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0F48" w14:textId="77777777" w:rsidR="00A3552C" w:rsidRDefault="00000000">
      <w:pPr>
        <w:jc w:val="center"/>
        <w:rPr>
          <w:rFonts w:ascii="Calibri" w:eastAsia="Calibri" w:hAnsi="Calibri" w:cs="Calibri"/>
          <w:i/>
          <w:sz w:val="22"/>
          <w:szCs w:val="22"/>
        </w:rPr>
      </w:pPr>
      <w:r>
        <w:rPr>
          <w:rFonts w:ascii="Calibri" w:eastAsia="Calibri" w:hAnsi="Calibri" w:cs="Calibri"/>
          <w:b/>
          <w:sz w:val="22"/>
          <w:szCs w:val="22"/>
        </w:rPr>
        <w:t>Job Description</w:t>
      </w:r>
      <w:r>
        <w:rPr>
          <w:rFonts w:ascii="Calibri" w:eastAsia="Calibri" w:hAnsi="Calibri" w:cs="Calibri"/>
          <w:i/>
          <w:sz w:val="22"/>
          <w:szCs w:val="22"/>
        </w:rPr>
        <w:t xml:space="preserve"> </w:t>
      </w:r>
    </w:p>
    <w:p w14:paraId="20810A8F" w14:textId="77777777" w:rsidR="00A3552C" w:rsidRDefault="00A3552C"/>
    <w:p w14:paraId="49E3370B" w14:textId="77777777" w:rsidR="00A3552C" w:rsidRDefault="00A3552C">
      <w:pPr>
        <w:pStyle w:val="Heading2"/>
        <w:rPr>
          <w:rFonts w:ascii="Calibri" w:eastAsia="Calibri" w:hAnsi="Calibri" w:cs="Calibri"/>
          <w:sz w:val="22"/>
          <w:szCs w:val="22"/>
        </w:rPr>
      </w:pPr>
    </w:p>
    <w:p w14:paraId="2CC381CE" w14:textId="77777777" w:rsidR="00A3552C" w:rsidRDefault="00A3552C">
      <w:pPr>
        <w:rPr>
          <w:rFonts w:ascii="Calibri" w:eastAsia="Calibri" w:hAnsi="Calibri" w:cs="Calibri"/>
          <w:sz w:val="22"/>
          <w:szCs w:val="22"/>
        </w:rPr>
      </w:pPr>
    </w:p>
    <w:tbl>
      <w:tblPr>
        <w:tblStyle w:val="a8"/>
        <w:tblW w:w="9782"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2C2640" w14:paraId="62134D99" w14:textId="77777777" w:rsidTr="00F746E9">
        <w:tc>
          <w:tcPr>
            <w:tcW w:w="9782" w:type="dxa"/>
          </w:tcPr>
          <w:tbl>
            <w:tblPr>
              <w:tblW w:w="921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9"/>
              <w:gridCol w:w="4676"/>
            </w:tblGrid>
            <w:tr w:rsidR="002C2640" w14:paraId="2423959A" w14:textId="77777777" w:rsidTr="002C2640">
              <w:trPr>
                <w:trHeight w:val="261"/>
              </w:trPr>
              <w:tc>
                <w:tcPr>
                  <w:tcW w:w="4539" w:type="dxa"/>
                </w:tcPr>
                <w:p w14:paraId="28034D17"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 xml:space="preserve">Job title: </w:t>
                  </w:r>
                </w:p>
              </w:tc>
              <w:tc>
                <w:tcPr>
                  <w:tcW w:w="4676" w:type="dxa"/>
                </w:tcPr>
                <w:p w14:paraId="21B126A0"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 xml:space="preserve">Wellbeing Educator </w:t>
                  </w:r>
                </w:p>
              </w:tc>
            </w:tr>
            <w:tr w:rsidR="002C2640" w14:paraId="53CDABF8" w14:textId="77777777" w:rsidTr="002C2640">
              <w:trPr>
                <w:trHeight w:val="261"/>
              </w:trPr>
              <w:tc>
                <w:tcPr>
                  <w:tcW w:w="4539" w:type="dxa"/>
                </w:tcPr>
                <w:p w14:paraId="042F07BF"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Responsible to:</w:t>
                  </w:r>
                </w:p>
              </w:tc>
              <w:tc>
                <w:tcPr>
                  <w:tcW w:w="4676" w:type="dxa"/>
                </w:tcPr>
                <w:p w14:paraId="1B48D2DA"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Programme Lead</w:t>
                  </w:r>
                </w:p>
              </w:tc>
            </w:tr>
            <w:tr w:rsidR="002C2640" w14:paraId="4BD9AFE1" w14:textId="77777777" w:rsidTr="002C2640">
              <w:trPr>
                <w:trHeight w:val="273"/>
              </w:trPr>
              <w:tc>
                <w:tcPr>
                  <w:tcW w:w="4539" w:type="dxa"/>
                </w:tcPr>
                <w:p w14:paraId="144B1A78"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Salary:</w:t>
                  </w:r>
                </w:p>
              </w:tc>
              <w:tc>
                <w:tcPr>
                  <w:tcW w:w="4676" w:type="dxa"/>
                </w:tcPr>
                <w:p w14:paraId="20432B1D"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 xml:space="preserve">Band 5 </w:t>
                  </w:r>
                </w:p>
              </w:tc>
            </w:tr>
            <w:tr w:rsidR="002C2640" w14:paraId="4CE147FD" w14:textId="77777777" w:rsidTr="002C2640">
              <w:trPr>
                <w:trHeight w:val="522"/>
              </w:trPr>
              <w:tc>
                <w:tcPr>
                  <w:tcW w:w="4539" w:type="dxa"/>
                </w:tcPr>
                <w:p w14:paraId="793D3B5A"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Hours:</w:t>
                  </w:r>
                </w:p>
              </w:tc>
              <w:tc>
                <w:tcPr>
                  <w:tcW w:w="4676" w:type="dxa"/>
                </w:tcPr>
                <w:p w14:paraId="3D1AEC1F" w14:textId="77777777" w:rsidR="002C2640" w:rsidRDefault="002C2640" w:rsidP="002C2640">
                  <w:pPr>
                    <w:rPr>
                      <w:rFonts w:ascii="Calibri" w:eastAsia="Calibri" w:hAnsi="Calibri" w:cs="Calibri"/>
                      <w:sz w:val="22"/>
                      <w:szCs w:val="22"/>
                      <w:highlight w:val="white"/>
                    </w:rPr>
                  </w:pPr>
                  <w:r>
                    <w:rPr>
                      <w:rFonts w:ascii="Calibri" w:eastAsia="Calibri" w:hAnsi="Calibri" w:cs="Calibri"/>
                      <w:sz w:val="22"/>
                      <w:szCs w:val="22"/>
                    </w:rPr>
                    <w:t>37.5 h</w:t>
                  </w:r>
                  <w:r>
                    <w:rPr>
                      <w:rFonts w:ascii="Calibri" w:eastAsia="Calibri" w:hAnsi="Calibri" w:cs="Calibri"/>
                      <w:sz w:val="22"/>
                      <w:szCs w:val="22"/>
                      <w:highlight w:val="white"/>
                    </w:rPr>
                    <w:t xml:space="preserve">rs per week – part time or condensed hours will be considered </w:t>
                  </w:r>
                </w:p>
              </w:tc>
            </w:tr>
            <w:tr w:rsidR="002C2640" w14:paraId="7273960E" w14:textId="77777777" w:rsidTr="002C2640">
              <w:trPr>
                <w:trHeight w:val="261"/>
              </w:trPr>
              <w:tc>
                <w:tcPr>
                  <w:tcW w:w="4539" w:type="dxa"/>
                </w:tcPr>
                <w:p w14:paraId="79938FDF"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Annual Leave:</w:t>
                  </w:r>
                </w:p>
              </w:tc>
              <w:tc>
                <w:tcPr>
                  <w:tcW w:w="4676" w:type="dxa"/>
                </w:tcPr>
                <w:p w14:paraId="2D034B7C"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25 days per annum</w:t>
                  </w:r>
                </w:p>
              </w:tc>
            </w:tr>
            <w:tr w:rsidR="002C2640" w14:paraId="55D012AE" w14:textId="77777777" w:rsidTr="002C2640">
              <w:trPr>
                <w:trHeight w:val="534"/>
              </w:trPr>
              <w:tc>
                <w:tcPr>
                  <w:tcW w:w="4539" w:type="dxa"/>
                </w:tcPr>
                <w:p w14:paraId="57509843" w14:textId="77777777" w:rsidR="002C2640" w:rsidRDefault="002C2640" w:rsidP="002C2640">
                  <w:pPr>
                    <w:rPr>
                      <w:rFonts w:ascii="Calibri" w:eastAsia="Calibri" w:hAnsi="Calibri" w:cs="Calibri"/>
                      <w:b/>
                      <w:sz w:val="22"/>
                      <w:szCs w:val="22"/>
                    </w:rPr>
                  </w:pPr>
                  <w:r>
                    <w:rPr>
                      <w:rFonts w:ascii="Calibri" w:eastAsia="Calibri" w:hAnsi="Calibri" w:cs="Calibri"/>
                      <w:b/>
                      <w:sz w:val="22"/>
                      <w:szCs w:val="22"/>
                    </w:rPr>
                    <w:t>Based:</w:t>
                  </w:r>
                </w:p>
              </w:tc>
              <w:tc>
                <w:tcPr>
                  <w:tcW w:w="4676" w:type="dxa"/>
                </w:tcPr>
                <w:p w14:paraId="49EE21E0"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 xml:space="preserve">flexible working locations - </w:t>
                  </w:r>
                </w:p>
                <w:p w14:paraId="4F96588E" w14:textId="77777777" w:rsidR="002C2640" w:rsidRDefault="002C2640" w:rsidP="002C2640">
                  <w:pPr>
                    <w:rPr>
                      <w:rFonts w:ascii="Calibri" w:eastAsia="Calibri" w:hAnsi="Calibri" w:cs="Calibri"/>
                      <w:sz w:val="22"/>
                      <w:szCs w:val="22"/>
                    </w:rPr>
                  </w:pPr>
                  <w:r>
                    <w:rPr>
                      <w:rFonts w:ascii="Calibri" w:eastAsia="Calibri" w:hAnsi="Calibri" w:cs="Calibri"/>
                      <w:sz w:val="22"/>
                      <w:szCs w:val="22"/>
                    </w:rPr>
                    <w:t>Manchester / Timbrell House / Remote</w:t>
                  </w:r>
                </w:p>
              </w:tc>
            </w:tr>
          </w:tbl>
          <w:p w14:paraId="75162D5A" w14:textId="77777777" w:rsidR="002C2640" w:rsidRDefault="002C2640" w:rsidP="00F746E9">
            <w:pPr>
              <w:pStyle w:val="Heading2"/>
              <w:rPr>
                <w:rFonts w:ascii="Calibri" w:eastAsia="Calibri" w:hAnsi="Calibri" w:cs="Calibri"/>
                <w:bCs/>
                <w:i w:val="0"/>
                <w:sz w:val="22"/>
                <w:szCs w:val="22"/>
              </w:rPr>
            </w:pPr>
          </w:p>
          <w:p w14:paraId="650F3221" w14:textId="4ADC00C4" w:rsidR="002C2640" w:rsidRPr="002C2640" w:rsidRDefault="002C2640" w:rsidP="00F746E9">
            <w:pPr>
              <w:pStyle w:val="Heading2"/>
              <w:rPr>
                <w:rFonts w:ascii="Calibri" w:eastAsia="Calibri" w:hAnsi="Calibri" w:cs="Calibri"/>
                <w:bCs/>
                <w:i w:val="0"/>
                <w:sz w:val="22"/>
                <w:szCs w:val="22"/>
              </w:rPr>
            </w:pPr>
            <w:r>
              <w:rPr>
                <w:rFonts w:ascii="Calibri" w:eastAsia="Calibri" w:hAnsi="Calibri" w:cs="Calibri"/>
                <w:bCs/>
                <w:i w:val="0"/>
                <w:sz w:val="22"/>
                <w:szCs w:val="22"/>
              </w:rPr>
              <w:t>M</w:t>
            </w:r>
            <w:r w:rsidRPr="002C2640">
              <w:rPr>
                <w:rFonts w:ascii="Calibri" w:eastAsia="Calibri" w:hAnsi="Calibri" w:cs="Calibri"/>
                <w:bCs/>
                <w:i w:val="0"/>
                <w:sz w:val="22"/>
                <w:szCs w:val="22"/>
              </w:rPr>
              <w:t xml:space="preserve">ain aims of the post: </w:t>
            </w:r>
          </w:p>
          <w:p w14:paraId="13030BC9" w14:textId="6ED6C0D7" w:rsidR="002C2640" w:rsidRDefault="002C2640" w:rsidP="00F746E9">
            <w:pPr>
              <w:pStyle w:val="Heading2"/>
              <w:rPr>
                <w:rFonts w:ascii="Calibri" w:eastAsia="Calibri" w:hAnsi="Calibri" w:cs="Calibri"/>
                <w:b w:val="0"/>
                <w:i w:val="0"/>
                <w:sz w:val="22"/>
                <w:szCs w:val="22"/>
              </w:rPr>
            </w:pPr>
            <w:r>
              <w:rPr>
                <w:rFonts w:ascii="Calibri" w:eastAsia="Calibri" w:hAnsi="Calibri" w:cs="Calibri"/>
                <w:b w:val="0"/>
                <w:i w:val="0"/>
                <w:sz w:val="22"/>
                <w:szCs w:val="22"/>
              </w:rPr>
              <w:t xml:space="preserve">Pathways CIC is recruiting Wellbeing Educators for its new 50+ programme to support 150 disengaged, unemployed aged 50-SPA (state pension age) residents of Manchester with North Manchester a priority focus.  The programme is being funded by DWP’s Flexible Support Fund.  </w:t>
            </w:r>
          </w:p>
          <w:p w14:paraId="76E7D1CB" w14:textId="77777777" w:rsidR="002C2640" w:rsidRDefault="002C2640" w:rsidP="00F746E9">
            <w:pPr>
              <w:pStyle w:val="Heading2"/>
              <w:rPr>
                <w:rFonts w:ascii="Calibri" w:eastAsia="Calibri" w:hAnsi="Calibri" w:cs="Calibri"/>
                <w:b w:val="0"/>
                <w:i w:val="0"/>
                <w:sz w:val="22"/>
                <w:szCs w:val="22"/>
              </w:rPr>
            </w:pPr>
          </w:p>
          <w:p w14:paraId="3668464B" w14:textId="01C2D101" w:rsidR="002C2640" w:rsidRDefault="002C2640" w:rsidP="00F746E9">
            <w:pPr>
              <w:pStyle w:val="Heading2"/>
              <w:rPr>
                <w:rFonts w:ascii="Calibri" w:eastAsia="Calibri" w:hAnsi="Calibri" w:cs="Calibri"/>
                <w:b w:val="0"/>
                <w:i w:val="0"/>
                <w:sz w:val="22"/>
                <w:szCs w:val="22"/>
              </w:rPr>
            </w:pPr>
            <w:r>
              <w:rPr>
                <w:rFonts w:ascii="Calibri" w:eastAsia="Calibri" w:hAnsi="Calibri" w:cs="Calibri"/>
                <w:b w:val="0"/>
                <w:i w:val="0"/>
                <w:sz w:val="22"/>
                <w:szCs w:val="22"/>
              </w:rPr>
              <w:t xml:space="preserve">The role of the Wellbeing Educator will be to support participants to understand how to better manage their health conditions and overall well-being through a bespoke programme of support that will be designed to enable them to move closer to or into employment.  </w:t>
            </w:r>
          </w:p>
          <w:p w14:paraId="595D744D" w14:textId="77777777" w:rsidR="002C2640" w:rsidRDefault="002C2640" w:rsidP="00F746E9">
            <w:pPr>
              <w:pStyle w:val="Heading2"/>
              <w:rPr>
                <w:rFonts w:ascii="Calibri" w:eastAsia="Calibri" w:hAnsi="Calibri" w:cs="Calibri"/>
                <w:b w:val="0"/>
                <w:i w:val="0"/>
                <w:sz w:val="22"/>
                <w:szCs w:val="22"/>
              </w:rPr>
            </w:pPr>
          </w:p>
          <w:p w14:paraId="71438BA1" w14:textId="77777777" w:rsidR="002C2640" w:rsidRDefault="002C2640" w:rsidP="00F746E9">
            <w:pPr>
              <w:pStyle w:val="Heading2"/>
              <w:rPr>
                <w:rFonts w:ascii="Calibri" w:eastAsia="Calibri" w:hAnsi="Calibri" w:cs="Calibri"/>
                <w:b w:val="0"/>
                <w:i w:val="0"/>
                <w:sz w:val="22"/>
                <w:szCs w:val="22"/>
              </w:rPr>
            </w:pPr>
            <w:r>
              <w:rPr>
                <w:rFonts w:ascii="Calibri" w:eastAsia="Calibri" w:hAnsi="Calibri" w:cs="Calibri"/>
                <w:b w:val="0"/>
                <w:i w:val="0"/>
                <w:sz w:val="22"/>
                <w:szCs w:val="22"/>
              </w:rPr>
              <w:t>The role of a Wellbeing Educator will be to support participants to overcome immediate challenges and perceived barriers due to ill health and to see their potential to work, or to improve employment prospects, through skills development and behaviour modification.</w:t>
            </w:r>
          </w:p>
          <w:p w14:paraId="4750A1A3" w14:textId="77777777" w:rsidR="002C2640" w:rsidRDefault="002C2640" w:rsidP="00F746E9">
            <w:pPr>
              <w:pStyle w:val="Heading2"/>
              <w:rPr>
                <w:rFonts w:ascii="Calibri" w:eastAsia="Calibri" w:hAnsi="Calibri" w:cs="Calibri"/>
                <w:b w:val="0"/>
                <w:i w:val="0"/>
                <w:sz w:val="22"/>
                <w:szCs w:val="22"/>
              </w:rPr>
            </w:pPr>
          </w:p>
          <w:p w14:paraId="7B55D7AF" w14:textId="762FB5DB" w:rsidR="002C2640" w:rsidRDefault="002C2640" w:rsidP="00F746E9">
            <w:pPr>
              <w:pStyle w:val="Heading2"/>
            </w:pPr>
            <w:r>
              <w:rPr>
                <w:rFonts w:ascii="Calibri" w:eastAsia="Calibri" w:hAnsi="Calibri" w:cs="Calibri"/>
                <w:b w:val="0"/>
                <w:i w:val="0"/>
                <w:sz w:val="22"/>
                <w:szCs w:val="22"/>
              </w:rPr>
              <w:t>As a Wellbeing Educator, you will be responsible for designing bespoke intervention programmes for those in receipt of support, and for also building relationships with local partners and the ecosystem that exists in Manchester to generate referrals for the programme through networking and engagement, and to use the local infrastructure (existing services) to support participants and their needs further. The programme itself will be for up to 18 hours per participant up to a 6-month period</w:t>
            </w:r>
          </w:p>
          <w:p w14:paraId="27403CE0" w14:textId="77777777" w:rsidR="002C2640" w:rsidRDefault="002C2640" w:rsidP="00F746E9">
            <w:pPr>
              <w:pBdr>
                <w:top w:val="nil"/>
                <w:left w:val="nil"/>
                <w:bottom w:val="nil"/>
                <w:right w:val="nil"/>
                <w:between w:val="nil"/>
              </w:pBdr>
              <w:spacing w:after="192"/>
              <w:rPr>
                <w:rFonts w:ascii="Calibri" w:eastAsia="Calibri" w:hAnsi="Calibri" w:cs="Calibri"/>
                <w:color w:val="333333"/>
                <w:sz w:val="22"/>
                <w:szCs w:val="22"/>
              </w:rPr>
            </w:pPr>
          </w:p>
          <w:p w14:paraId="666C3138" w14:textId="7BDB1D14" w:rsidR="002C2640" w:rsidRDefault="002C2640" w:rsidP="00F746E9">
            <w:p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 xml:space="preserve">This is a unique and innovative 50+ service and will not duplicate existing local service provision.  A key element of the programme will be to empower and motivate programme participants to have a desire to engage in peer-to-peer activities and mentorship of other participants within the programme - Wellbeing Educators will be responsible for creating the environments to facilitate this.  </w:t>
            </w:r>
          </w:p>
          <w:p w14:paraId="5FA914FF" w14:textId="77777777" w:rsidR="002C2640" w:rsidRDefault="002C2640" w:rsidP="00F746E9">
            <w:p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Wellbeing Educators will</w:t>
            </w:r>
          </w:p>
          <w:p w14:paraId="74976ACD" w14:textId="77777777" w:rsidR="002C2640" w:rsidRDefault="002C2640" w:rsidP="00F746E9">
            <w:pPr>
              <w:numPr>
                <w:ilvl w:val="0"/>
                <w:numId w:val="3"/>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 xml:space="preserve">enjoy networking and will be at ease engaging and building effective relationships with individuals, local networks, support services and employers alike.  </w:t>
            </w:r>
          </w:p>
          <w:p w14:paraId="6FE93773" w14:textId="77777777" w:rsidR="002C2640" w:rsidRDefault="002C2640" w:rsidP="00F746E9">
            <w:pPr>
              <w:numPr>
                <w:ilvl w:val="0"/>
                <w:numId w:val="3"/>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 xml:space="preserve">research local and national evidence base, engage with 50+ residents and local services regarding barriers for this cohort to inform potential service solutions and ensure effectiveness of the service delivery model. </w:t>
            </w:r>
          </w:p>
          <w:p w14:paraId="61013614" w14:textId="38E20BA0" w:rsidR="002C2640" w:rsidRDefault="002C2640" w:rsidP="00F746E9">
            <w:pPr>
              <w:numPr>
                <w:ilvl w:val="0"/>
                <w:numId w:val="3"/>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 xml:space="preserve">be a self-starter who can work on their own initiative yet within the service parameters, and who can creatively and innovatively address participants barriers to achieve service outcomes.  </w:t>
            </w:r>
          </w:p>
          <w:p w14:paraId="06848E7C" w14:textId="77777777" w:rsidR="002C2640" w:rsidRDefault="002C2640" w:rsidP="00F746E9">
            <w:pPr>
              <w:numPr>
                <w:ilvl w:val="0"/>
                <w:numId w:val="3"/>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 xml:space="preserve">enjoy creating and delivering workshops/sessions/events – for participants </w:t>
            </w:r>
          </w:p>
          <w:p w14:paraId="265AF022" w14:textId="77777777" w:rsidR="002C2640" w:rsidRDefault="002C2640" w:rsidP="00F746E9">
            <w:pPr>
              <w:numPr>
                <w:ilvl w:val="0"/>
                <w:numId w:val="3"/>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lastRenderedPageBreak/>
              <w:t xml:space="preserve">embrace the opportunity to bring their own passion, skills, experience and innovation to maximise the benefits of the programme to its participants.  </w:t>
            </w:r>
          </w:p>
          <w:p w14:paraId="09BB0DF7" w14:textId="77777777" w:rsidR="002C2640" w:rsidRDefault="002C2640" w:rsidP="00F746E9">
            <w:pPr>
              <w:numPr>
                <w:ilvl w:val="0"/>
                <w:numId w:val="3"/>
              </w:numPr>
              <w:pBdr>
                <w:top w:val="nil"/>
                <w:left w:val="nil"/>
                <w:bottom w:val="nil"/>
                <w:right w:val="nil"/>
                <w:between w:val="nil"/>
              </w:pBdr>
              <w:spacing w:after="192"/>
              <w:rPr>
                <w:rFonts w:ascii="Calibri" w:eastAsia="Calibri" w:hAnsi="Calibri" w:cs="Calibri"/>
                <w:i/>
                <w:color w:val="000000"/>
                <w:sz w:val="22"/>
                <w:szCs w:val="22"/>
              </w:rPr>
            </w:pPr>
            <w:r>
              <w:rPr>
                <w:rFonts w:ascii="Calibri" w:eastAsia="Calibri" w:hAnsi="Calibri" w:cs="Calibri"/>
                <w:color w:val="333333"/>
                <w:sz w:val="22"/>
                <w:szCs w:val="22"/>
              </w:rPr>
              <w:t>enjoy thinking outside of the box!  – This is an opportunity to:</w:t>
            </w:r>
          </w:p>
          <w:p w14:paraId="68136663" w14:textId="77777777" w:rsidR="002C2640" w:rsidRDefault="002C2640" w:rsidP="00F746E9">
            <w:pPr>
              <w:numPr>
                <w:ilvl w:val="1"/>
                <w:numId w:val="3"/>
              </w:numPr>
              <w:pBdr>
                <w:top w:val="nil"/>
                <w:left w:val="nil"/>
                <w:bottom w:val="nil"/>
                <w:right w:val="nil"/>
                <w:between w:val="nil"/>
              </w:pBdr>
              <w:spacing w:after="192"/>
              <w:rPr>
                <w:rFonts w:ascii="Calibri" w:eastAsia="Calibri" w:hAnsi="Calibri" w:cs="Calibri"/>
                <w:b/>
                <w:i/>
                <w:color w:val="000000"/>
                <w:sz w:val="22"/>
                <w:szCs w:val="22"/>
              </w:rPr>
            </w:pPr>
            <w:r>
              <w:rPr>
                <w:rFonts w:ascii="Calibri" w:eastAsia="Calibri" w:hAnsi="Calibri" w:cs="Calibri"/>
                <w:color w:val="333333"/>
                <w:sz w:val="22"/>
                <w:szCs w:val="22"/>
              </w:rPr>
              <w:t xml:space="preserve">understand the challenges and barriers faced by 50+ residents of Manchester/North Manchester.  </w:t>
            </w:r>
          </w:p>
          <w:p w14:paraId="4B4BE3DE" w14:textId="77777777" w:rsidR="002C2640" w:rsidRDefault="002C2640" w:rsidP="00F746E9">
            <w:pPr>
              <w:numPr>
                <w:ilvl w:val="1"/>
                <w:numId w:val="3"/>
              </w:numPr>
              <w:pBdr>
                <w:top w:val="nil"/>
                <w:left w:val="nil"/>
                <w:bottom w:val="nil"/>
                <w:right w:val="nil"/>
                <w:between w:val="nil"/>
              </w:pBdr>
              <w:spacing w:after="192"/>
              <w:rPr>
                <w:rFonts w:ascii="Calibri" w:eastAsia="Calibri" w:hAnsi="Calibri" w:cs="Calibri"/>
                <w:b/>
                <w:i/>
                <w:color w:val="000000"/>
                <w:sz w:val="22"/>
                <w:szCs w:val="22"/>
              </w:rPr>
            </w:pPr>
            <w:r>
              <w:rPr>
                <w:rFonts w:ascii="Calibri" w:eastAsia="Calibri" w:hAnsi="Calibri" w:cs="Calibri"/>
                <w:color w:val="333333"/>
                <w:sz w:val="22"/>
                <w:szCs w:val="22"/>
              </w:rPr>
              <w:t>test new/innovative approaches to addressing these barriers</w:t>
            </w:r>
          </w:p>
          <w:p w14:paraId="397197D0" w14:textId="77777777" w:rsidR="002C2640" w:rsidRDefault="002C2640" w:rsidP="00F746E9">
            <w:pPr>
              <w:numPr>
                <w:ilvl w:val="1"/>
                <w:numId w:val="3"/>
              </w:numPr>
              <w:pBdr>
                <w:top w:val="nil"/>
                <w:left w:val="nil"/>
                <w:bottom w:val="nil"/>
                <w:right w:val="nil"/>
                <w:between w:val="nil"/>
              </w:pBdr>
              <w:spacing w:after="192"/>
              <w:rPr>
                <w:rFonts w:ascii="Calibri" w:eastAsia="Calibri" w:hAnsi="Calibri" w:cs="Calibri"/>
                <w:b/>
                <w:i/>
                <w:color w:val="000000"/>
                <w:sz w:val="22"/>
                <w:szCs w:val="22"/>
              </w:rPr>
            </w:pPr>
            <w:r>
              <w:rPr>
                <w:rFonts w:ascii="Calibri" w:eastAsia="Calibri" w:hAnsi="Calibri" w:cs="Calibri"/>
                <w:color w:val="333333"/>
                <w:sz w:val="22"/>
                <w:szCs w:val="22"/>
              </w:rPr>
              <w:t>measure the impact and effectiveness of these approaches</w:t>
            </w:r>
          </w:p>
          <w:p w14:paraId="55D9CA12" w14:textId="77777777" w:rsidR="002C2640" w:rsidRDefault="002C2640" w:rsidP="00F746E9">
            <w:p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As a minimum, the programme will</w:t>
            </w:r>
          </w:p>
          <w:p w14:paraId="1F2A07A2" w14:textId="77777777" w:rsidR="002C2640" w:rsidRDefault="002C2640" w:rsidP="00F746E9">
            <w:pPr>
              <w:numPr>
                <w:ilvl w:val="0"/>
                <w:numId w:val="4"/>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Provide personalised, tailored, holistic support</w:t>
            </w:r>
          </w:p>
          <w:p w14:paraId="2A738554" w14:textId="77777777" w:rsidR="002C2640" w:rsidRDefault="002C2640" w:rsidP="00F746E9">
            <w:pPr>
              <w:numPr>
                <w:ilvl w:val="0"/>
                <w:numId w:val="4"/>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 xml:space="preserve">Reduce social isolation </w:t>
            </w:r>
          </w:p>
          <w:p w14:paraId="2CCEB930" w14:textId="77777777" w:rsidR="002C2640" w:rsidRDefault="002C2640" w:rsidP="00F746E9">
            <w:pPr>
              <w:numPr>
                <w:ilvl w:val="0"/>
                <w:numId w:val="4"/>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 xml:space="preserve">Increase motivation and confidence </w:t>
            </w:r>
          </w:p>
          <w:p w14:paraId="11A33FD5" w14:textId="77777777" w:rsidR="002C2640" w:rsidRDefault="002C2640" w:rsidP="00F746E9">
            <w:pPr>
              <w:numPr>
                <w:ilvl w:val="0"/>
                <w:numId w:val="4"/>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Empower and enable participants to manage health condition/s, make choices and move forward</w:t>
            </w:r>
          </w:p>
          <w:p w14:paraId="3ED4763E" w14:textId="77777777" w:rsidR="002C2640" w:rsidRDefault="002C2640" w:rsidP="00F746E9">
            <w:pPr>
              <w:numPr>
                <w:ilvl w:val="0"/>
                <w:numId w:val="4"/>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 xml:space="preserve">Prepare for next steps support to gain employment </w:t>
            </w:r>
          </w:p>
          <w:p w14:paraId="77C8F446" w14:textId="77777777" w:rsidR="002C2640" w:rsidRDefault="002C2640" w:rsidP="00F746E9">
            <w:pPr>
              <w:numPr>
                <w:ilvl w:val="0"/>
                <w:numId w:val="4"/>
              </w:numPr>
              <w:pBdr>
                <w:top w:val="nil"/>
                <w:left w:val="nil"/>
                <w:bottom w:val="nil"/>
                <w:right w:val="nil"/>
                <w:between w:val="nil"/>
              </w:pBdr>
              <w:spacing w:after="192"/>
              <w:rPr>
                <w:rFonts w:ascii="Calibri" w:eastAsia="Calibri" w:hAnsi="Calibri" w:cs="Calibri"/>
                <w:color w:val="333333"/>
                <w:sz w:val="22"/>
                <w:szCs w:val="22"/>
              </w:rPr>
            </w:pPr>
            <w:r>
              <w:rPr>
                <w:rFonts w:ascii="Calibri" w:eastAsia="Calibri" w:hAnsi="Calibri" w:cs="Calibri"/>
                <w:color w:val="333333"/>
                <w:sz w:val="22"/>
                <w:szCs w:val="22"/>
              </w:rPr>
              <w:t>Peer support</w:t>
            </w:r>
          </w:p>
          <w:p w14:paraId="735013C4" w14:textId="77777777" w:rsidR="002C2640" w:rsidRDefault="002C2640" w:rsidP="00F746E9">
            <w:pPr>
              <w:pBdr>
                <w:top w:val="nil"/>
                <w:left w:val="nil"/>
                <w:bottom w:val="nil"/>
                <w:right w:val="nil"/>
                <w:between w:val="nil"/>
              </w:pBdr>
              <w:spacing w:after="192"/>
              <w:rPr>
                <w:rFonts w:ascii="Calibri" w:eastAsia="Calibri" w:hAnsi="Calibri" w:cs="Calibri"/>
                <w:b/>
                <w:i/>
                <w:color w:val="000000"/>
                <w:sz w:val="22"/>
                <w:szCs w:val="22"/>
              </w:rPr>
            </w:pPr>
          </w:p>
        </w:tc>
      </w:tr>
    </w:tbl>
    <w:tbl>
      <w:tblPr>
        <w:tblStyle w:val="a9"/>
        <w:tblW w:w="9744"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4"/>
      </w:tblGrid>
      <w:tr w:rsidR="00A3552C" w14:paraId="1B0914F9" w14:textId="77777777" w:rsidTr="002C2640">
        <w:tc>
          <w:tcPr>
            <w:tcW w:w="9744" w:type="dxa"/>
            <w:shd w:val="clear" w:color="auto" w:fill="auto"/>
            <w:tcMar>
              <w:top w:w="156" w:type="dxa"/>
              <w:left w:w="156" w:type="dxa"/>
              <w:bottom w:w="156" w:type="dxa"/>
              <w:right w:w="156" w:type="dxa"/>
            </w:tcMar>
          </w:tcPr>
          <w:p w14:paraId="303E74BB" w14:textId="77777777" w:rsidR="00A3552C"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Competencies required for the role:</w:t>
            </w:r>
          </w:p>
          <w:p w14:paraId="6710F4A3" w14:textId="6F63ACB8" w:rsidR="00A3552C" w:rsidRDefault="002C2640">
            <w:pPr>
              <w:widowControl w:val="0"/>
              <w:numPr>
                <w:ilvl w:val="0"/>
                <w:numId w:val="10"/>
              </w:numPr>
              <w:spacing w:before="240"/>
              <w:rPr>
                <w:rFonts w:ascii="Calibri" w:eastAsia="Calibri" w:hAnsi="Calibri" w:cs="Calibri"/>
                <w:sz w:val="22"/>
                <w:szCs w:val="22"/>
              </w:rPr>
            </w:pPr>
            <w:r>
              <w:rPr>
                <w:rFonts w:ascii="Calibri" w:eastAsia="Calibri" w:hAnsi="Calibri" w:cs="Calibri"/>
                <w:sz w:val="22"/>
                <w:szCs w:val="22"/>
              </w:rPr>
              <w:t>Building and managing relationships</w:t>
            </w:r>
          </w:p>
          <w:p w14:paraId="1085EEBB" w14:textId="5C3B43EF"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Communicating and influencing</w:t>
            </w:r>
          </w:p>
          <w:p w14:paraId="7D24236B" w14:textId="5CA44D37"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Developing partnerships and networking</w:t>
            </w:r>
          </w:p>
          <w:p w14:paraId="6E6FB582" w14:textId="0FE27C6C"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Caseload management accountability</w:t>
            </w:r>
          </w:p>
          <w:p w14:paraId="4E931CF5" w14:textId="70BCABD9"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Assessing performance - monitoring, measuring, evaluating, recording, evidencing and promoting outcomes</w:t>
            </w:r>
          </w:p>
          <w:p w14:paraId="7CCAD005" w14:textId="1C24A825"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Delivering safe and effective practice</w:t>
            </w:r>
          </w:p>
          <w:p w14:paraId="0B9B5B09" w14:textId="28BA4130"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Data accuracy and information management</w:t>
            </w:r>
          </w:p>
          <w:p w14:paraId="62002EA0" w14:textId="65472875"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Social and community consciousness and diversity</w:t>
            </w:r>
          </w:p>
          <w:p w14:paraId="3C099F78" w14:textId="3F7FCF43"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 xml:space="preserve">Ability to organise and present content to support effective learning. </w:t>
            </w:r>
          </w:p>
          <w:p w14:paraId="58379549" w14:textId="4C2C74DD"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 xml:space="preserve">Adaptability/agility/ resilience - responding to pressure and change </w:t>
            </w:r>
          </w:p>
          <w:p w14:paraId="6766F16D" w14:textId="14B90F3B" w:rsidR="00A3552C" w:rsidRDefault="002C2640">
            <w:pPr>
              <w:widowControl w:val="0"/>
              <w:numPr>
                <w:ilvl w:val="0"/>
                <w:numId w:val="10"/>
              </w:numPr>
              <w:rPr>
                <w:rFonts w:ascii="Calibri" w:eastAsia="Calibri" w:hAnsi="Calibri" w:cs="Calibri"/>
                <w:sz w:val="22"/>
                <w:szCs w:val="22"/>
              </w:rPr>
            </w:pPr>
            <w:r>
              <w:rPr>
                <w:rFonts w:ascii="Calibri" w:eastAsia="Calibri" w:hAnsi="Calibri" w:cs="Calibri"/>
                <w:sz w:val="22"/>
                <w:szCs w:val="22"/>
              </w:rPr>
              <w:t>Experience of using behaviour change techniques to promote behaviour change and support self-management</w:t>
            </w:r>
          </w:p>
          <w:p w14:paraId="7348CF9E" w14:textId="4D1C8DC9" w:rsidR="00A3552C" w:rsidRDefault="002C2640">
            <w:pPr>
              <w:widowControl w:val="0"/>
              <w:numPr>
                <w:ilvl w:val="0"/>
                <w:numId w:val="10"/>
              </w:numPr>
              <w:spacing w:after="240"/>
              <w:rPr>
                <w:rFonts w:ascii="Calibri" w:eastAsia="Calibri" w:hAnsi="Calibri" w:cs="Calibri"/>
                <w:sz w:val="22"/>
                <w:szCs w:val="22"/>
              </w:rPr>
            </w:pPr>
            <w:r>
              <w:rPr>
                <w:rFonts w:ascii="Calibri" w:eastAsia="Calibri" w:hAnsi="Calibri" w:cs="Calibri"/>
                <w:sz w:val="22"/>
                <w:szCs w:val="22"/>
              </w:rPr>
              <w:t>Health and employment knowledge</w:t>
            </w:r>
          </w:p>
          <w:p w14:paraId="4B51C540" w14:textId="77777777" w:rsidR="00A3552C" w:rsidRDefault="00A3552C">
            <w:pPr>
              <w:widowControl w:val="0"/>
              <w:pBdr>
                <w:top w:val="nil"/>
                <w:left w:val="nil"/>
                <w:bottom w:val="nil"/>
                <w:right w:val="nil"/>
                <w:between w:val="nil"/>
              </w:pBdr>
              <w:rPr>
                <w:rFonts w:ascii="Calibri" w:eastAsia="Calibri" w:hAnsi="Calibri" w:cs="Calibri"/>
                <w:sz w:val="22"/>
                <w:szCs w:val="22"/>
              </w:rPr>
            </w:pPr>
          </w:p>
        </w:tc>
      </w:tr>
    </w:tbl>
    <w:p w14:paraId="46765D70" w14:textId="77777777" w:rsidR="00A3552C" w:rsidRDefault="00A3552C">
      <w:pPr>
        <w:rPr>
          <w:rFonts w:ascii="Calibri" w:eastAsia="Calibri" w:hAnsi="Calibri" w:cs="Calibri"/>
          <w:sz w:val="22"/>
          <w:szCs w:val="22"/>
        </w:rPr>
      </w:pPr>
    </w:p>
    <w:p w14:paraId="45EB6861" w14:textId="77777777" w:rsidR="00A3552C" w:rsidRDefault="00A3552C">
      <w:pPr>
        <w:rPr>
          <w:rFonts w:ascii="Calibri" w:eastAsia="Calibri" w:hAnsi="Calibri" w:cs="Calibri"/>
          <w:sz w:val="22"/>
          <w:szCs w:val="22"/>
        </w:rPr>
      </w:pPr>
    </w:p>
    <w:p w14:paraId="73103125" w14:textId="77777777" w:rsidR="00A3552C" w:rsidRDefault="00A3552C">
      <w:pPr>
        <w:rPr>
          <w:rFonts w:ascii="Calibri" w:eastAsia="Calibri" w:hAnsi="Calibri" w:cs="Calibri"/>
          <w:sz w:val="22"/>
          <w:szCs w:val="22"/>
        </w:rPr>
      </w:pPr>
    </w:p>
    <w:tbl>
      <w:tblPr>
        <w:tblStyle w:val="aa"/>
        <w:tblW w:w="9611"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A3552C" w14:paraId="0987A4CD" w14:textId="77777777">
        <w:tc>
          <w:tcPr>
            <w:tcW w:w="9611" w:type="dxa"/>
          </w:tcPr>
          <w:p w14:paraId="4F3A4576" w14:textId="77777777" w:rsidR="00A3552C" w:rsidRDefault="00000000">
            <w:pPr>
              <w:pStyle w:val="Heading1"/>
              <w:spacing w:after="120"/>
              <w:rPr>
                <w:rFonts w:ascii="Calibri" w:eastAsia="Calibri" w:hAnsi="Calibri" w:cs="Calibri"/>
                <w:sz w:val="22"/>
                <w:szCs w:val="22"/>
              </w:rPr>
            </w:pPr>
            <w:r>
              <w:rPr>
                <w:rFonts w:ascii="Calibri" w:eastAsia="Calibri" w:hAnsi="Calibri" w:cs="Calibri"/>
                <w:sz w:val="22"/>
                <w:szCs w:val="22"/>
              </w:rPr>
              <w:t>Main duties</w:t>
            </w:r>
          </w:p>
        </w:tc>
      </w:tr>
      <w:tr w:rsidR="00A3552C" w14:paraId="658714CE" w14:textId="77777777">
        <w:tc>
          <w:tcPr>
            <w:tcW w:w="9611" w:type="dxa"/>
          </w:tcPr>
          <w:p w14:paraId="33C9F349"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generate referrals and maintain volume of referrals to enable the service to achieve its contractual outcomes. </w:t>
            </w:r>
          </w:p>
        </w:tc>
      </w:tr>
      <w:tr w:rsidR="00A3552C" w14:paraId="54FD2114" w14:textId="77777777">
        <w:tc>
          <w:tcPr>
            <w:tcW w:w="9611" w:type="dxa"/>
          </w:tcPr>
          <w:p w14:paraId="0A360226"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network and build lasting relationships with age friendly networks, employers, local support services, GP practices, neighbourhood contacts, health development coordinators etc </w:t>
            </w:r>
          </w:p>
        </w:tc>
      </w:tr>
      <w:tr w:rsidR="00A3552C" w14:paraId="05FC31C9" w14:textId="77777777">
        <w:tc>
          <w:tcPr>
            <w:tcW w:w="9611" w:type="dxa"/>
          </w:tcPr>
          <w:p w14:paraId="0DEADBBA"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and develop potential referral pathways into and out of local services</w:t>
            </w:r>
          </w:p>
        </w:tc>
      </w:tr>
      <w:tr w:rsidR="00A3552C" w14:paraId="46A50156" w14:textId="77777777">
        <w:tc>
          <w:tcPr>
            <w:tcW w:w="9611" w:type="dxa"/>
          </w:tcPr>
          <w:p w14:paraId="370E9CE0"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Case manage clients, using a strength-based approach, navigating them through their journey, maximising outcomes for clients and ensuring service meets its contractual outcomes </w:t>
            </w:r>
          </w:p>
        </w:tc>
      </w:tr>
      <w:tr w:rsidR="00A3552C" w14:paraId="4C4F99FC" w14:textId="77777777">
        <w:tc>
          <w:tcPr>
            <w:tcW w:w="9611" w:type="dxa"/>
          </w:tcPr>
          <w:p w14:paraId="4331106A"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Create and deliver training programmes to clients to improve social inclusion, increase personal awareness, improve health and wellbeing, and build self-efficacy.</w:t>
            </w:r>
          </w:p>
        </w:tc>
      </w:tr>
      <w:tr w:rsidR="00A3552C" w14:paraId="545DBBDA" w14:textId="77777777">
        <w:tc>
          <w:tcPr>
            <w:tcW w:w="9611" w:type="dxa"/>
          </w:tcPr>
          <w:p w14:paraId="24D32C78"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clients to become digitally inclusive enabling delivery of ‘live’ employability support</w:t>
            </w:r>
          </w:p>
        </w:tc>
      </w:tr>
      <w:tr w:rsidR="00A3552C" w14:paraId="34B6CF84" w14:textId="77777777">
        <w:tc>
          <w:tcPr>
            <w:tcW w:w="9611" w:type="dxa"/>
          </w:tcPr>
          <w:p w14:paraId="2AFC863E"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Undertake employer engagement, utilising established age friendly networks and locality contacts and developing own employer engagement strategy</w:t>
            </w:r>
          </w:p>
        </w:tc>
      </w:tr>
      <w:tr w:rsidR="00A3552C" w14:paraId="189DA90D" w14:textId="77777777">
        <w:tc>
          <w:tcPr>
            <w:tcW w:w="9611" w:type="dxa"/>
          </w:tcPr>
          <w:p w14:paraId="6443D05F"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Utilise resources effectively, seeking out local grants and potential employer sponsorship to add value and diversity to client offer. </w:t>
            </w:r>
          </w:p>
        </w:tc>
      </w:tr>
      <w:tr w:rsidR="00A3552C" w14:paraId="6E797F99" w14:textId="77777777">
        <w:tc>
          <w:tcPr>
            <w:tcW w:w="9611" w:type="dxa"/>
          </w:tcPr>
          <w:p w14:paraId="736B17B5"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Deliver the service compliantly, in line with ISO 9001 and 27001 guidelines</w:t>
            </w:r>
          </w:p>
        </w:tc>
      </w:tr>
      <w:tr w:rsidR="00A3552C" w14:paraId="7DD87D66" w14:textId="77777777">
        <w:tc>
          <w:tcPr>
            <w:tcW w:w="9611" w:type="dxa"/>
          </w:tcPr>
          <w:p w14:paraId="462112BC" w14:textId="77777777" w:rsidR="00A355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Operate </w:t>
            </w:r>
            <w:r>
              <w:rPr>
                <w:rFonts w:ascii="Calibri" w:eastAsia="Calibri" w:hAnsi="Calibri" w:cs="Calibri"/>
                <w:sz w:val="22"/>
                <w:szCs w:val="22"/>
              </w:rPr>
              <w:t>with a focus</w:t>
            </w:r>
            <w:r>
              <w:rPr>
                <w:rFonts w:ascii="Calibri" w:eastAsia="Calibri" w:hAnsi="Calibri" w:cs="Calibri"/>
                <w:color w:val="000000"/>
                <w:sz w:val="22"/>
                <w:szCs w:val="22"/>
              </w:rPr>
              <w:t xml:space="preserve"> on innovation and continuous improvement </w:t>
            </w:r>
          </w:p>
        </w:tc>
      </w:tr>
      <w:tr w:rsidR="00A3552C" w14:paraId="0FA126B1" w14:textId="77777777">
        <w:tc>
          <w:tcPr>
            <w:tcW w:w="9611" w:type="dxa"/>
          </w:tcPr>
          <w:p w14:paraId="754FC0B7" w14:textId="77777777" w:rsidR="00A3552C" w:rsidRDefault="00000000">
            <w:pPr>
              <w:numPr>
                <w:ilvl w:val="0"/>
                <w:numId w:val="6"/>
              </w:numPr>
              <w:spacing w:after="120"/>
              <w:rPr>
                <w:rFonts w:ascii="Calibri" w:eastAsia="Calibri" w:hAnsi="Calibri" w:cs="Calibri"/>
                <w:sz w:val="22"/>
                <w:szCs w:val="22"/>
              </w:rPr>
            </w:pPr>
            <w:r>
              <w:rPr>
                <w:rFonts w:ascii="Calibri" w:eastAsia="Calibri" w:hAnsi="Calibri" w:cs="Calibri"/>
                <w:sz w:val="22"/>
                <w:szCs w:val="22"/>
              </w:rPr>
              <w:t>Collation of and responsibility for accuracy of required dataset in line with audit requirements.</w:t>
            </w:r>
          </w:p>
        </w:tc>
      </w:tr>
      <w:tr w:rsidR="00A3552C" w14:paraId="64F09DE4" w14:textId="77777777">
        <w:tc>
          <w:tcPr>
            <w:tcW w:w="9611" w:type="dxa"/>
          </w:tcPr>
          <w:p w14:paraId="345611AB" w14:textId="77777777" w:rsidR="00A3552C" w:rsidRDefault="00000000">
            <w:pPr>
              <w:numPr>
                <w:ilvl w:val="0"/>
                <w:numId w:val="6"/>
              </w:numPr>
              <w:spacing w:after="120"/>
              <w:rPr>
                <w:rFonts w:ascii="Calibri" w:eastAsia="Calibri" w:hAnsi="Calibri" w:cs="Calibri"/>
                <w:sz w:val="22"/>
                <w:szCs w:val="22"/>
              </w:rPr>
            </w:pPr>
            <w:r>
              <w:rPr>
                <w:rFonts w:ascii="Calibri" w:eastAsia="Calibri" w:hAnsi="Calibri" w:cs="Calibri"/>
                <w:sz w:val="22"/>
                <w:szCs w:val="22"/>
              </w:rPr>
              <w:t>Ability to critically analyse, interpret and evaluate data in order to produce regular commissioner reports and recognise trends that can influence service delivery.</w:t>
            </w:r>
          </w:p>
        </w:tc>
      </w:tr>
      <w:tr w:rsidR="00A3552C" w14:paraId="024D3542" w14:textId="77777777">
        <w:tc>
          <w:tcPr>
            <w:tcW w:w="9611" w:type="dxa"/>
          </w:tcPr>
          <w:p w14:paraId="7DE62CAF" w14:textId="77777777" w:rsidR="00A3552C" w:rsidRDefault="00000000">
            <w:pPr>
              <w:numPr>
                <w:ilvl w:val="0"/>
                <w:numId w:val="6"/>
              </w:numPr>
              <w:spacing w:after="120"/>
              <w:rPr>
                <w:rFonts w:ascii="Calibri" w:eastAsia="Calibri" w:hAnsi="Calibri" w:cs="Calibri"/>
                <w:sz w:val="22"/>
                <w:szCs w:val="22"/>
              </w:rPr>
            </w:pPr>
            <w:r>
              <w:rPr>
                <w:rFonts w:ascii="Calibri" w:eastAsia="Calibri" w:hAnsi="Calibri" w:cs="Calibri"/>
                <w:sz w:val="22"/>
                <w:szCs w:val="22"/>
              </w:rPr>
              <w:t xml:space="preserve">Responsible for the administration of appointments, including scheduling and notifications to clients / other parties </w:t>
            </w:r>
          </w:p>
        </w:tc>
      </w:tr>
      <w:tr w:rsidR="00A3552C" w14:paraId="23B3CBE4" w14:textId="77777777">
        <w:tc>
          <w:tcPr>
            <w:tcW w:w="9611" w:type="dxa"/>
          </w:tcPr>
          <w:p w14:paraId="6700C5DE" w14:textId="77777777" w:rsidR="00A3552C" w:rsidRDefault="00000000">
            <w:pPr>
              <w:numPr>
                <w:ilvl w:val="0"/>
                <w:numId w:val="6"/>
              </w:numPr>
              <w:spacing w:after="120"/>
              <w:rPr>
                <w:rFonts w:ascii="Calibri" w:eastAsia="Calibri" w:hAnsi="Calibri" w:cs="Calibri"/>
                <w:sz w:val="22"/>
                <w:szCs w:val="22"/>
              </w:rPr>
            </w:pPr>
            <w:r>
              <w:rPr>
                <w:rFonts w:ascii="Calibri" w:eastAsia="Calibri" w:hAnsi="Calibri" w:cs="Calibri"/>
                <w:sz w:val="22"/>
                <w:szCs w:val="22"/>
              </w:rPr>
              <w:t>Responsible for the administration of all paperwork and supporting documentation to ensure that the service is fully compliant with contractual requirements</w:t>
            </w:r>
          </w:p>
        </w:tc>
      </w:tr>
      <w:tr w:rsidR="00A3552C" w14:paraId="2B6CDBE1" w14:textId="77777777">
        <w:tc>
          <w:tcPr>
            <w:tcW w:w="9611" w:type="dxa"/>
          </w:tcPr>
          <w:p w14:paraId="43A1A612" w14:textId="77777777" w:rsidR="00A3552C" w:rsidRDefault="00000000">
            <w:pPr>
              <w:numPr>
                <w:ilvl w:val="0"/>
                <w:numId w:val="6"/>
              </w:numPr>
              <w:spacing w:after="120"/>
              <w:rPr>
                <w:rFonts w:ascii="Calibri" w:eastAsia="Calibri" w:hAnsi="Calibri" w:cs="Calibri"/>
                <w:sz w:val="22"/>
                <w:szCs w:val="22"/>
              </w:rPr>
            </w:pPr>
            <w:r>
              <w:rPr>
                <w:rFonts w:ascii="Calibri" w:eastAsia="Calibri" w:hAnsi="Calibri" w:cs="Calibri"/>
                <w:sz w:val="22"/>
                <w:szCs w:val="22"/>
              </w:rPr>
              <w:t xml:space="preserve">Work in partnership with the eco-system and local networks to ensure clients are able to access mainstream/locality provision to meet their needs </w:t>
            </w:r>
          </w:p>
        </w:tc>
      </w:tr>
    </w:tbl>
    <w:p w14:paraId="0A3C0A54" w14:textId="77777777" w:rsidR="00A3552C" w:rsidRDefault="00A3552C">
      <w:pPr>
        <w:spacing w:after="120"/>
        <w:rPr>
          <w:rFonts w:ascii="Calibri" w:eastAsia="Calibri" w:hAnsi="Calibri" w:cs="Calibri"/>
          <w:sz w:val="22"/>
          <w:szCs w:val="22"/>
        </w:rPr>
      </w:pPr>
    </w:p>
    <w:p w14:paraId="3C64E5D9" w14:textId="77777777" w:rsidR="00A3552C" w:rsidRDefault="00A3552C">
      <w:pPr>
        <w:spacing w:after="120"/>
        <w:rPr>
          <w:rFonts w:ascii="Calibri" w:eastAsia="Calibri" w:hAnsi="Calibri" w:cs="Calibri"/>
          <w:sz w:val="22"/>
          <w:szCs w:val="22"/>
        </w:rPr>
      </w:pPr>
    </w:p>
    <w:tbl>
      <w:tblPr>
        <w:tblStyle w:val="ab"/>
        <w:tblW w:w="9611"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A3552C" w14:paraId="79407244" w14:textId="77777777">
        <w:tc>
          <w:tcPr>
            <w:tcW w:w="9611" w:type="dxa"/>
          </w:tcPr>
          <w:p w14:paraId="05D28B8E" w14:textId="02F75001" w:rsidR="00A3552C" w:rsidRDefault="00000000">
            <w:pPr>
              <w:pStyle w:val="Heading1"/>
              <w:spacing w:after="120"/>
              <w:rPr>
                <w:rFonts w:ascii="Calibri" w:eastAsia="Calibri" w:hAnsi="Calibri" w:cs="Calibri"/>
                <w:sz w:val="22"/>
                <w:szCs w:val="22"/>
              </w:rPr>
            </w:pPr>
            <w:r>
              <w:rPr>
                <w:rFonts w:ascii="Calibri" w:eastAsia="Calibri" w:hAnsi="Calibri" w:cs="Calibri"/>
                <w:sz w:val="22"/>
                <w:szCs w:val="22"/>
              </w:rPr>
              <w:t xml:space="preserve">General </w:t>
            </w:r>
            <w:r w:rsidR="005D771B">
              <w:rPr>
                <w:rFonts w:ascii="Calibri" w:eastAsia="Calibri" w:hAnsi="Calibri" w:cs="Calibri"/>
                <w:sz w:val="22"/>
                <w:szCs w:val="22"/>
              </w:rPr>
              <w:t>Work-Related</w:t>
            </w:r>
            <w:r>
              <w:rPr>
                <w:rFonts w:ascii="Calibri" w:eastAsia="Calibri" w:hAnsi="Calibri" w:cs="Calibri"/>
                <w:sz w:val="22"/>
                <w:szCs w:val="22"/>
              </w:rPr>
              <w:t xml:space="preserve"> Expectations</w:t>
            </w:r>
          </w:p>
        </w:tc>
      </w:tr>
      <w:tr w:rsidR="00A3552C" w14:paraId="38E72EF5" w14:textId="77777777">
        <w:tc>
          <w:tcPr>
            <w:tcW w:w="9611" w:type="dxa"/>
          </w:tcPr>
          <w:p w14:paraId="386C96EF" w14:textId="77777777" w:rsidR="00A3552C" w:rsidRDefault="00000000">
            <w:pPr>
              <w:numPr>
                <w:ilvl w:val="0"/>
                <w:numId w:val="1"/>
              </w:numPr>
              <w:pBdr>
                <w:top w:val="nil"/>
                <w:left w:val="nil"/>
                <w:bottom w:val="nil"/>
                <w:right w:val="nil"/>
                <w:between w:val="nil"/>
              </w:pBdr>
              <w:tabs>
                <w:tab w:val="left" w:pos="7132"/>
              </w:tabs>
              <w:spacing w:after="120"/>
              <w:rPr>
                <w:rFonts w:ascii="Calibri" w:eastAsia="Calibri" w:hAnsi="Calibri" w:cs="Calibri"/>
                <w:color w:val="000000"/>
                <w:sz w:val="22"/>
                <w:szCs w:val="22"/>
              </w:rPr>
            </w:pPr>
            <w:r>
              <w:rPr>
                <w:rFonts w:ascii="Calibri" w:eastAsia="Calibri" w:hAnsi="Calibri" w:cs="Calibri"/>
                <w:color w:val="000000"/>
                <w:sz w:val="22"/>
                <w:szCs w:val="22"/>
              </w:rPr>
              <w:t>To work within Pathways’ Values, Ethos and Vision.</w:t>
            </w:r>
            <w:r>
              <w:rPr>
                <w:rFonts w:ascii="Calibri" w:eastAsia="Calibri" w:hAnsi="Calibri" w:cs="Calibri"/>
                <w:color w:val="000000"/>
                <w:sz w:val="22"/>
                <w:szCs w:val="22"/>
              </w:rPr>
              <w:tab/>
            </w:r>
          </w:p>
        </w:tc>
      </w:tr>
      <w:tr w:rsidR="00A3552C" w14:paraId="0449BB2C" w14:textId="77777777">
        <w:tc>
          <w:tcPr>
            <w:tcW w:w="9611" w:type="dxa"/>
          </w:tcPr>
          <w:p w14:paraId="18014892"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contribute to the development of Pathways CIC</w:t>
            </w:r>
          </w:p>
        </w:tc>
      </w:tr>
      <w:tr w:rsidR="00A3552C" w14:paraId="1D6F927C" w14:textId="77777777">
        <w:tc>
          <w:tcPr>
            <w:tcW w:w="9611" w:type="dxa"/>
          </w:tcPr>
          <w:p w14:paraId="1B9E27F5"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work in accordance with all Policies and Procedures of Pathways CIC</w:t>
            </w:r>
          </w:p>
        </w:tc>
      </w:tr>
      <w:tr w:rsidR="00A3552C" w14:paraId="06912DD3" w14:textId="77777777">
        <w:tc>
          <w:tcPr>
            <w:tcW w:w="9611" w:type="dxa"/>
          </w:tcPr>
          <w:p w14:paraId="5C536687"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identify and attend training as required</w:t>
            </w:r>
          </w:p>
        </w:tc>
      </w:tr>
      <w:tr w:rsidR="00A3552C" w14:paraId="79502E5A" w14:textId="77777777">
        <w:tc>
          <w:tcPr>
            <w:tcW w:w="9611" w:type="dxa"/>
          </w:tcPr>
          <w:p w14:paraId="0A97B6E5"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work in accordance with all relevant legislation</w:t>
            </w:r>
          </w:p>
        </w:tc>
      </w:tr>
      <w:tr w:rsidR="00A3552C" w14:paraId="26D58B3B" w14:textId="77777777">
        <w:trPr>
          <w:trHeight w:val="180"/>
        </w:trPr>
        <w:tc>
          <w:tcPr>
            <w:tcW w:w="9611" w:type="dxa"/>
          </w:tcPr>
          <w:p w14:paraId="140F379F"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undergo regular supervision and an annual appraisal</w:t>
            </w:r>
          </w:p>
        </w:tc>
      </w:tr>
      <w:tr w:rsidR="00A3552C" w14:paraId="02237AA7" w14:textId="77777777">
        <w:tc>
          <w:tcPr>
            <w:tcW w:w="9611" w:type="dxa"/>
          </w:tcPr>
          <w:p w14:paraId="694B2050"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work across other Pathways’ projects as required</w:t>
            </w:r>
          </w:p>
        </w:tc>
      </w:tr>
      <w:tr w:rsidR="00A3552C" w14:paraId="758F21C7" w14:textId="77777777">
        <w:tc>
          <w:tcPr>
            <w:tcW w:w="9611" w:type="dxa"/>
          </w:tcPr>
          <w:p w14:paraId="26250720"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undertake any other duties as required, appropriate to the post</w:t>
            </w:r>
          </w:p>
        </w:tc>
      </w:tr>
      <w:tr w:rsidR="00A3552C" w14:paraId="6B5BDB1B" w14:textId="77777777">
        <w:tc>
          <w:tcPr>
            <w:tcW w:w="9611" w:type="dxa"/>
          </w:tcPr>
          <w:p w14:paraId="0F0FC742"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To ensure the health and safety of yourself and others whilst at work.  Safe working practices and health &amp; safety precautions are a legal requirement.  All accidents must be reported to your Line Manager and in-line with the general philosophy of Pathways CIC you must participate in accident prevention by reporting hazards and following relevant policies and procedures including moving and handling guidelines.</w:t>
            </w:r>
          </w:p>
        </w:tc>
      </w:tr>
      <w:tr w:rsidR="00A3552C" w14:paraId="78C074AA" w14:textId="77777777">
        <w:tc>
          <w:tcPr>
            <w:tcW w:w="9611" w:type="dxa"/>
          </w:tcPr>
          <w:p w14:paraId="3DF19A7D"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As an accredited Investors in People (IIP) organisation, Pathways CIC does its </w:t>
            </w:r>
            <w:r>
              <w:rPr>
                <w:rFonts w:ascii="Calibri" w:eastAsia="Calibri" w:hAnsi="Calibri" w:cs="Calibri"/>
                <w:sz w:val="22"/>
                <w:szCs w:val="22"/>
              </w:rPr>
              <w:t>utmost</w:t>
            </w:r>
            <w:r>
              <w:rPr>
                <w:rFonts w:ascii="Calibri" w:eastAsia="Calibri" w:hAnsi="Calibri" w:cs="Calibri"/>
                <w:color w:val="000000"/>
                <w:sz w:val="22"/>
                <w:szCs w:val="22"/>
              </w:rPr>
              <w:t xml:space="preserve"> to provide effective systems for people management, and considers its staff its biggest asset.  All staff have a duty to work in-line with the core values of Pathways CIC.</w:t>
            </w:r>
          </w:p>
        </w:tc>
      </w:tr>
      <w:tr w:rsidR="00A3552C" w14:paraId="1D626964" w14:textId="77777777">
        <w:tc>
          <w:tcPr>
            <w:tcW w:w="9611" w:type="dxa"/>
          </w:tcPr>
          <w:p w14:paraId="0A489400"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Facilitate / participate in continuous professional development for yourself and other health professionals including; monthly review meetings to discuss performance in the role and delivery of the health and wellbeing; Monthly supervision; participate in professional development review to identify areas for ongoing personal and professional development; participate in training and development opportunities provided</w:t>
            </w:r>
          </w:p>
        </w:tc>
      </w:tr>
      <w:tr w:rsidR="00A3552C" w14:paraId="24A9AA38" w14:textId="77777777">
        <w:tc>
          <w:tcPr>
            <w:tcW w:w="9611" w:type="dxa"/>
          </w:tcPr>
          <w:p w14:paraId="6371ED4E"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lastRenderedPageBreak/>
              <w:t>All employees are required to contribute to the control of risk and alert their Line Manager to incidents, near misses and weaknesses that may compromise the quality of services and security of information.</w:t>
            </w:r>
          </w:p>
        </w:tc>
      </w:tr>
      <w:tr w:rsidR="00A3552C" w14:paraId="79EBC5ED" w14:textId="77777777">
        <w:tc>
          <w:tcPr>
            <w:tcW w:w="9611" w:type="dxa"/>
          </w:tcPr>
          <w:p w14:paraId="1BF3FADE"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All employees have a responsibility and a legal obligation to ensure that information processed for </w:t>
            </w:r>
            <w:r>
              <w:rPr>
                <w:rFonts w:ascii="Calibri" w:eastAsia="Calibri" w:hAnsi="Calibri" w:cs="Calibri"/>
                <w:sz w:val="22"/>
                <w:szCs w:val="22"/>
              </w:rPr>
              <w:t>both the general</w:t>
            </w:r>
            <w:r>
              <w:rPr>
                <w:rFonts w:ascii="Calibri" w:eastAsia="Calibri" w:hAnsi="Calibri" w:cs="Calibri"/>
                <w:color w:val="000000"/>
                <w:sz w:val="22"/>
                <w:szCs w:val="22"/>
              </w:rPr>
              <w:t xml:space="preserve"> public and staff is kept accurate, confidential, secure and in-line with the General Data Protection Regulations (GDPR 2018) and comply with Pathways CIC Information Security Policies and Procedures in-line with ISO 27001 standards.</w:t>
            </w:r>
          </w:p>
        </w:tc>
      </w:tr>
      <w:tr w:rsidR="00A3552C" w14:paraId="72A8B645" w14:textId="77777777">
        <w:tc>
          <w:tcPr>
            <w:tcW w:w="9611" w:type="dxa"/>
          </w:tcPr>
          <w:p w14:paraId="6515068A"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Working within Pathways CIC you may gain knowledge of confidential matters which may include manual/electronic personal information and staff and clients.  Such information must be considered strictly confidential and must not be discussed or disclosed. Failure to observe this confidentiality will lead to disciplinary action being taken against you.</w:t>
            </w:r>
          </w:p>
        </w:tc>
      </w:tr>
      <w:tr w:rsidR="00A3552C" w14:paraId="4584EA17" w14:textId="77777777">
        <w:tc>
          <w:tcPr>
            <w:tcW w:w="9611" w:type="dxa"/>
          </w:tcPr>
          <w:p w14:paraId="4D65629C" w14:textId="77777777" w:rsidR="00A3552C" w:rsidRDefault="0000000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This Job Description does not provide an exhaustive list of duties and may be reviewed in conjunction with the post holder in light of service development.</w:t>
            </w:r>
          </w:p>
        </w:tc>
      </w:tr>
    </w:tbl>
    <w:p w14:paraId="17155205" w14:textId="77777777" w:rsidR="00A3552C" w:rsidRDefault="00A3552C">
      <w:pPr>
        <w:pStyle w:val="Heading1"/>
        <w:jc w:val="center"/>
        <w:rPr>
          <w:rFonts w:ascii="Calibri" w:eastAsia="Calibri" w:hAnsi="Calibri" w:cs="Calibri"/>
          <w:b w:val="0"/>
          <w:sz w:val="22"/>
          <w:szCs w:val="22"/>
        </w:rPr>
      </w:pPr>
    </w:p>
    <w:p w14:paraId="27F83F3E" w14:textId="77777777" w:rsidR="00A3552C" w:rsidRDefault="00A3552C"/>
    <w:p w14:paraId="799EF48D"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Health and Safety</w:t>
      </w:r>
    </w:p>
    <w:p w14:paraId="6218CCEB"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6C7A2B69"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 xml:space="preserve">All staff have a duty to ensure the health and safety of themselves and others whilst at work.  Safe working practices and health and safety precautions are a legal requirement.  All accidents must be reported to your line manager and in line with the general philosophy of Pathways CIC you must participate in accident prevention by reporting hazards and following relevant policies and procedures including moving and handling guidelines. </w:t>
      </w:r>
    </w:p>
    <w:p w14:paraId="25E04565" w14:textId="77777777" w:rsidR="00A3552C" w:rsidRDefault="00A3552C">
      <w:pPr>
        <w:pBdr>
          <w:top w:val="nil"/>
          <w:left w:val="nil"/>
          <w:bottom w:val="nil"/>
          <w:right w:val="nil"/>
          <w:between w:val="nil"/>
        </w:pBdr>
        <w:rPr>
          <w:rFonts w:ascii="Arial" w:eastAsia="Arial" w:hAnsi="Arial" w:cs="Arial"/>
          <w:b/>
          <w:color w:val="555555"/>
          <w:sz w:val="19"/>
          <w:szCs w:val="19"/>
        </w:rPr>
      </w:pPr>
    </w:p>
    <w:p w14:paraId="27D2FD0C" w14:textId="77777777" w:rsidR="00A3552C"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People Management</w:t>
      </w:r>
    </w:p>
    <w:p w14:paraId="64428887" w14:textId="77777777" w:rsidR="00A3552C" w:rsidRDefault="00A3552C">
      <w:pPr>
        <w:pBdr>
          <w:top w:val="nil"/>
          <w:left w:val="nil"/>
          <w:bottom w:val="nil"/>
          <w:right w:val="nil"/>
          <w:between w:val="nil"/>
        </w:pBdr>
        <w:rPr>
          <w:rFonts w:ascii="Arial" w:eastAsia="Arial" w:hAnsi="Arial" w:cs="Arial"/>
          <w:b/>
          <w:color w:val="555555"/>
          <w:sz w:val="19"/>
          <w:szCs w:val="19"/>
        </w:rPr>
      </w:pPr>
    </w:p>
    <w:p w14:paraId="677C94B5"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 xml:space="preserve">As an accredited Investors In People (IIP) organisation, Pathways CIC does its </w:t>
      </w:r>
      <w:r>
        <w:rPr>
          <w:rFonts w:ascii="Calibri" w:eastAsia="Calibri" w:hAnsi="Calibri" w:cs="Calibri"/>
          <w:sz w:val="22"/>
          <w:szCs w:val="22"/>
        </w:rPr>
        <w:t>utmost</w:t>
      </w:r>
      <w:r>
        <w:rPr>
          <w:rFonts w:ascii="Calibri" w:eastAsia="Calibri" w:hAnsi="Calibri" w:cs="Calibri"/>
          <w:color w:val="000000"/>
          <w:sz w:val="22"/>
          <w:szCs w:val="22"/>
        </w:rPr>
        <w:t xml:space="preserve"> to provide effective systems for people management, and considers its staff its biggest asset. </w:t>
      </w:r>
    </w:p>
    <w:p w14:paraId="3161D2A6" w14:textId="77777777" w:rsidR="00A3552C" w:rsidRDefault="00A3552C">
      <w:pPr>
        <w:pBdr>
          <w:top w:val="nil"/>
          <w:left w:val="nil"/>
          <w:bottom w:val="nil"/>
          <w:right w:val="nil"/>
          <w:between w:val="nil"/>
        </w:pBdr>
        <w:rPr>
          <w:rFonts w:ascii="Calibri" w:eastAsia="Calibri" w:hAnsi="Calibri" w:cs="Calibri"/>
          <w:color w:val="000000"/>
          <w:sz w:val="22"/>
          <w:szCs w:val="22"/>
        </w:rPr>
      </w:pPr>
    </w:p>
    <w:p w14:paraId="10DAFD8E"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 xml:space="preserve">All staff have a duty to work in-line with the core values of Pathways CIC. </w:t>
      </w:r>
    </w:p>
    <w:p w14:paraId="3C3DDC7F"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2C40B88C"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Risk Management</w:t>
      </w:r>
    </w:p>
    <w:p w14:paraId="49F4A67B"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49A38B6F"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All employees are required to contribute to the control of risk and alert their manager to incidents, near misses and weaknesses that may compromise the quality of services and security of information</w:t>
      </w:r>
    </w:p>
    <w:p w14:paraId="2228F77E"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18AB7245"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Information Security</w:t>
      </w:r>
    </w:p>
    <w:p w14:paraId="044B7E36"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5F35997C"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 xml:space="preserve">All employees have a responsibility and a legal obligation to ensure that information processed for </w:t>
      </w:r>
      <w:r>
        <w:rPr>
          <w:rFonts w:ascii="Calibri" w:eastAsia="Calibri" w:hAnsi="Calibri" w:cs="Calibri"/>
          <w:sz w:val="22"/>
          <w:szCs w:val="22"/>
        </w:rPr>
        <w:t>both the general</w:t>
      </w:r>
      <w:r>
        <w:rPr>
          <w:rFonts w:ascii="Calibri" w:eastAsia="Calibri" w:hAnsi="Calibri" w:cs="Calibri"/>
          <w:color w:val="000000"/>
          <w:sz w:val="22"/>
          <w:szCs w:val="22"/>
        </w:rPr>
        <w:t xml:space="preserve"> public and staff is kept accurate, confidential, secure and in line with the General Data Protection Regulations (GDPR 2018) and comply with Pathways CIC Information Security Policies and Procedures in line with ISO 27001 standards. </w:t>
      </w:r>
    </w:p>
    <w:p w14:paraId="264E08E8"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 </w:t>
      </w:r>
    </w:p>
    <w:p w14:paraId="1AB88479"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Confidentiality</w:t>
      </w:r>
    </w:p>
    <w:p w14:paraId="33BEE7C8"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t> </w:t>
      </w:r>
    </w:p>
    <w:p w14:paraId="3DCEA49F" w14:textId="77777777" w:rsidR="00A3552C" w:rsidRDefault="00000000">
      <w:pPr>
        <w:pBdr>
          <w:top w:val="nil"/>
          <w:left w:val="nil"/>
          <w:bottom w:val="nil"/>
          <w:right w:val="nil"/>
          <w:between w:val="nil"/>
        </w:pBdr>
        <w:rPr>
          <w:rFonts w:ascii="Arial" w:eastAsia="Arial" w:hAnsi="Arial" w:cs="Arial"/>
          <w:color w:val="555555"/>
          <w:sz w:val="22"/>
          <w:szCs w:val="22"/>
        </w:rPr>
      </w:pPr>
      <w:r>
        <w:rPr>
          <w:rFonts w:ascii="Calibri" w:eastAsia="Calibri" w:hAnsi="Calibri" w:cs="Calibri"/>
          <w:color w:val="000000"/>
          <w:sz w:val="22"/>
          <w:szCs w:val="22"/>
        </w:rPr>
        <w:t>Working within Pathways CIC you may gain knowledge of confidential matters which may include manual/electronic personal information about staff and clients.  Such information must be considered strictly confidential and must not be discussed or disclosed.  Failure to observe this confidentiality will lead to disciplinary action being taken against you.</w:t>
      </w:r>
    </w:p>
    <w:p w14:paraId="3B8E2DBF" w14:textId="77777777" w:rsidR="00A3552C" w:rsidRDefault="00000000">
      <w:pPr>
        <w:pBdr>
          <w:top w:val="nil"/>
          <w:left w:val="nil"/>
          <w:bottom w:val="nil"/>
          <w:right w:val="nil"/>
          <w:between w:val="nil"/>
        </w:pBdr>
        <w:rPr>
          <w:rFonts w:ascii="Arial" w:eastAsia="Arial" w:hAnsi="Arial" w:cs="Arial"/>
          <w:b/>
          <w:color w:val="555555"/>
          <w:sz w:val="19"/>
          <w:szCs w:val="19"/>
        </w:rPr>
      </w:pPr>
      <w:r>
        <w:rPr>
          <w:rFonts w:ascii="Calibri" w:eastAsia="Calibri" w:hAnsi="Calibri" w:cs="Calibri"/>
          <w:b/>
          <w:color w:val="000000"/>
        </w:rPr>
        <w:lastRenderedPageBreak/>
        <w:t> </w:t>
      </w:r>
    </w:p>
    <w:p w14:paraId="587DC4E3" w14:textId="77777777" w:rsidR="00A3552C" w:rsidRDefault="00000000">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*This Job Description does not provide an exhaustive list of duties and may be reviewed in conjunction with the post holder in light of service development</w:t>
      </w:r>
    </w:p>
    <w:p w14:paraId="6BF723C3" w14:textId="77777777" w:rsidR="00A3552C" w:rsidRDefault="00A3552C"/>
    <w:p w14:paraId="0323CDE1" w14:textId="77777777" w:rsidR="00A3552C" w:rsidRDefault="00A3552C"/>
    <w:p w14:paraId="0F9DE2B8" w14:textId="77777777" w:rsidR="00A3552C" w:rsidRDefault="00A3552C"/>
    <w:p w14:paraId="370F663E" w14:textId="77777777" w:rsidR="00A3552C" w:rsidRDefault="00A3552C"/>
    <w:p w14:paraId="64D2283F" w14:textId="77777777" w:rsidR="00A3552C" w:rsidRDefault="00A3552C"/>
    <w:p w14:paraId="6D5EDCEA" w14:textId="77777777" w:rsidR="00A3552C" w:rsidRDefault="00A3552C"/>
    <w:p w14:paraId="6B4DE9A7" w14:textId="77777777" w:rsidR="00A3552C" w:rsidRDefault="00A3552C"/>
    <w:p w14:paraId="27099432" w14:textId="77777777" w:rsidR="00A3552C" w:rsidRDefault="00A3552C"/>
    <w:p w14:paraId="358704A0" w14:textId="77777777" w:rsidR="00A3552C" w:rsidRDefault="00A3552C"/>
    <w:p w14:paraId="17C94C63" w14:textId="77777777" w:rsidR="00A3552C" w:rsidRDefault="00A3552C"/>
    <w:p w14:paraId="208438C6" w14:textId="77777777" w:rsidR="00A3552C" w:rsidRDefault="00A3552C"/>
    <w:p w14:paraId="0B82D05C" w14:textId="77777777" w:rsidR="00A3552C" w:rsidRDefault="00A3552C"/>
    <w:p w14:paraId="34801763" w14:textId="77777777" w:rsidR="00A3552C" w:rsidRDefault="00A3552C"/>
    <w:p w14:paraId="310E131F" w14:textId="77777777" w:rsidR="00A3552C" w:rsidRDefault="00A3552C"/>
    <w:p w14:paraId="04006428" w14:textId="77777777" w:rsidR="00A3552C" w:rsidRDefault="00A3552C"/>
    <w:p w14:paraId="1E0F087B" w14:textId="77777777" w:rsidR="00A3552C" w:rsidRDefault="00A3552C"/>
    <w:p w14:paraId="41C52822" w14:textId="77777777" w:rsidR="00A3552C" w:rsidRDefault="00A3552C"/>
    <w:p w14:paraId="43A164D6" w14:textId="77777777" w:rsidR="00A3552C" w:rsidRDefault="00A3552C"/>
    <w:p w14:paraId="21A64055" w14:textId="77777777" w:rsidR="00A3552C" w:rsidRDefault="00A3552C"/>
    <w:p w14:paraId="01FEC783" w14:textId="77777777" w:rsidR="00A3552C" w:rsidRDefault="00A3552C"/>
    <w:p w14:paraId="26389CC5" w14:textId="77777777" w:rsidR="00A3552C" w:rsidRDefault="00A3552C"/>
    <w:p w14:paraId="64E3038A" w14:textId="77777777" w:rsidR="00A3552C" w:rsidRDefault="00A3552C"/>
    <w:p w14:paraId="740BAB08" w14:textId="77777777" w:rsidR="00A3552C" w:rsidRDefault="00A3552C"/>
    <w:p w14:paraId="7EAD534E" w14:textId="77777777" w:rsidR="00A3552C" w:rsidRDefault="00A3552C"/>
    <w:p w14:paraId="5A61CBD9" w14:textId="77777777" w:rsidR="00A3552C" w:rsidRDefault="00A3552C"/>
    <w:p w14:paraId="74D62F0D" w14:textId="77777777" w:rsidR="00A3552C" w:rsidRDefault="00A3552C"/>
    <w:p w14:paraId="57D80327" w14:textId="77777777" w:rsidR="00A3552C" w:rsidRDefault="00A3552C"/>
    <w:p w14:paraId="14FDCBB5" w14:textId="77777777" w:rsidR="00A3552C" w:rsidRDefault="00A3552C"/>
    <w:p w14:paraId="677C9EBE" w14:textId="77777777" w:rsidR="00A3552C" w:rsidRDefault="00A3552C"/>
    <w:p w14:paraId="32E2BD82" w14:textId="77777777" w:rsidR="00A3552C" w:rsidRDefault="00A3552C"/>
    <w:p w14:paraId="3F8CFFF0" w14:textId="77777777" w:rsidR="00A3552C" w:rsidRDefault="00A3552C"/>
    <w:p w14:paraId="1F43809E" w14:textId="77777777" w:rsidR="00A3552C" w:rsidRDefault="00A3552C"/>
    <w:p w14:paraId="7BA9EC7C" w14:textId="77777777" w:rsidR="00A3552C" w:rsidRDefault="00A3552C"/>
    <w:p w14:paraId="40E24F00" w14:textId="77777777" w:rsidR="00A3552C" w:rsidRDefault="00A3552C"/>
    <w:p w14:paraId="44FD99E0" w14:textId="77777777" w:rsidR="00A3552C" w:rsidRDefault="00A3552C"/>
    <w:p w14:paraId="50050F46" w14:textId="77777777" w:rsidR="00A3552C" w:rsidRDefault="00A3552C"/>
    <w:p w14:paraId="6D27D5A8" w14:textId="77777777" w:rsidR="00A3552C" w:rsidRDefault="00A3552C"/>
    <w:p w14:paraId="3F35B37E" w14:textId="77777777" w:rsidR="002C2640" w:rsidRDefault="002C2640"/>
    <w:p w14:paraId="7C3FAF6A" w14:textId="77777777" w:rsidR="002C2640" w:rsidRDefault="002C2640"/>
    <w:p w14:paraId="607423BA" w14:textId="77777777" w:rsidR="002C2640" w:rsidRDefault="002C2640"/>
    <w:p w14:paraId="1B80D104" w14:textId="77777777" w:rsidR="002C2640" w:rsidRDefault="002C2640"/>
    <w:p w14:paraId="0BC679BA" w14:textId="77777777" w:rsidR="002C2640" w:rsidRDefault="002C2640"/>
    <w:p w14:paraId="0EEA01F4" w14:textId="77777777" w:rsidR="002C2640" w:rsidRDefault="002C2640"/>
    <w:p w14:paraId="2C3C7715" w14:textId="77777777" w:rsidR="00A3552C" w:rsidRDefault="00A3552C"/>
    <w:p w14:paraId="26B12D95" w14:textId="77777777" w:rsidR="00A3552C" w:rsidRDefault="00A3552C"/>
    <w:p w14:paraId="762E7582" w14:textId="77777777" w:rsidR="00A3552C" w:rsidRDefault="00000000">
      <w:pPr>
        <w:pStyle w:val="Heading1"/>
        <w:jc w:val="center"/>
        <w:rPr>
          <w:rFonts w:ascii="Calibri" w:eastAsia="Calibri" w:hAnsi="Calibri" w:cs="Calibri"/>
          <w:b w:val="0"/>
          <w:i/>
          <w:sz w:val="22"/>
          <w:szCs w:val="22"/>
        </w:rPr>
      </w:pPr>
      <w:r>
        <w:rPr>
          <w:rFonts w:ascii="Calibri" w:eastAsia="Calibri" w:hAnsi="Calibri" w:cs="Calibri"/>
          <w:b w:val="0"/>
          <w:sz w:val="22"/>
          <w:szCs w:val="22"/>
        </w:rPr>
        <w:lastRenderedPageBreak/>
        <w:t>Person Specification</w:t>
      </w:r>
    </w:p>
    <w:p w14:paraId="6F5EE7E5" w14:textId="77777777" w:rsidR="00A3552C" w:rsidRDefault="00000000">
      <w:pPr>
        <w:pStyle w:val="Heading1"/>
        <w:jc w:val="center"/>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t>Wellbeing Educator</w:t>
      </w:r>
    </w:p>
    <w:p w14:paraId="26F33D25" w14:textId="77777777" w:rsidR="00A3552C" w:rsidRDefault="00A3552C">
      <w:pPr>
        <w:rPr>
          <w:rFonts w:ascii="Calibri" w:eastAsia="Calibri" w:hAnsi="Calibri" w:cs="Calibri"/>
          <w:color w:val="000000"/>
          <w:sz w:val="22"/>
          <w:szCs w:val="22"/>
        </w:rPr>
      </w:pPr>
    </w:p>
    <w:p w14:paraId="5C7D7F25" w14:textId="77777777" w:rsidR="00A3552C"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successful candidate should demonstrate how they meet the following points.</w:t>
      </w:r>
    </w:p>
    <w:p w14:paraId="55838BF3" w14:textId="77777777" w:rsidR="00A3552C" w:rsidRDefault="00000000">
      <w:pPr>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c"/>
        <w:tblW w:w="1010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6"/>
        <w:gridCol w:w="1417"/>
        <w:gridCol w:w="1701"/>
      </w:tblGrid>
      <w:tr w:rsidR="00A3552C" w14:paraId="0E54C290" w14:textId="77777777">
        <w:tc>
          <w:tcPr>
            <w:tcW w:w="6986" w:type="dxa"/>
          </w:tcPr>
          <w:p w14:paraId="329CDD7E" w14:textId="77777777" w:rsidR="00A3552C" w:rsidRDefault="00A3552C">
            <w:pPr>
              <w:rPr>
                <w:rFonts w:ascii="Calibri" w:eastAsia="Calibri" w:hAnsi="Calibri" w:cs="Calibri"/>
                <w:b/>
                <w:color w:val="000000"/>
                <w:sz w:val="22"/>
                <w:szCs w:val="22"/>
              </w:rPr>
            </w:pPr>
          </w:p>
        </w:tc>
        <w:tc>
          <w:tcPr>
            <w:tcW w:w="1417" w:type="dxa"/>
          </w:tcPr>
          <w:p w14:paraId="46E9FA0C" w14:textId="77777777" w:rsidR="00A3552C" w:rsidRDefault="00000000">
            <w:pPr>
              <w:tabs>
                <w:tab w:val="left" w:pos="1168"/>
              </w:tabs>
              <w:rPr>
                <w:rFonts w:ascii="Calibri" w:eastAsia="Calibri" w:hAnsi="Calibri" w:cs="Calibri"/>
                <w:b/>
                <w:color w:val="000000"/>
                <w:sz w:val="22"/>
                <w:szCs w:val="22"/>
              </w:rPr>
            </w:pPr>
            <w:r>
              <w:rPr>
                <w:rFonts w:ascii="Calibri" w:eastAsia="Calibri" w:hAnsi="Calibri" w:cs="Calibri"/>
                <w:b/>
                <w:color w:val="000000"/>
                <w:sz w:val="22"/>
                <w:szCs w:val="22"/>
              </w:rPr>
              <w:t>Essential/ Desirable</w:t>
            </w:r>
          </w:p>
        </w:tc>
        <w:tc>
          <w:tcPr>
            <w:tcW w:w="1701" w:type="dxa"/>
          </w:tcPr>
          <w:p w14:paraId="192A7EF2" w14:textId="77777777" w:rsidR="00A3552C" w:rsidRDefault="00000000">
            <w:pPr>
              <w:tabs>
                <w:tab w:val="left" w:pos="1168"/>
              </w:tabs>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A3552C" w14:paraId="739035CC" w14:textId="77777777">
        <w:tc>
          <w:tcPr>
            <w:tcW w:w="6986" w:type="dxa"/>
            <w:shd w:val="clear" w:color="auto" w:fill="C2D69B"/>
          </w:tcPr>
          <w:p w14:paraId="64B8CE13" w14:textId="77777777" w:rsidR="00A3552C" w:rsidRDefault="00000000">
            <w:pPr>
              <w:ind w:left="640" w:hanging="640"/>
              <w:rPr>
                <w:rFonts w:ascii="Calibri" w:eastAsia="Calibri" w:hAnsi="Calibri" w:cs="Calibri"/>
                <w:color w:val="000000"/>
                <w:sz w:val="22"/>
                <w:szCs w:val="22"/>
              </w:rPr>
            </w:pPr>
            <w:r>
              <w:rPr>
                <w:rFonts w:ascii="Calibri" w:eastAsia="Calibri" w:hAnsi="Calibri" w:cs="Calibri"/>
                <w:b/>
                <w:color w:val="000000"/>
                <w:sz w:val="22"/>
                <w:szCs w:val="22"/>
              </w:rPr>
              <w:t xml:space="preserve">1. </w:t>
            </w:r>
            <w:r>
              <w:rPr>
                <w:rFonts w:ascii="Calibri" w:eastAsia="Calibri" w:hAnsi="Calibri" w:cs="Calibri"/>
                <w:b/>
                <w:color w:val="000000"/>
                <w:sz w:val="22"/>
                <w:szCs w:val="22"/>
              </w:rPr>
              <w:tab/>
              <w:t>Employment Experience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tc>
        <w:tc>
          <w:tcPr>
            <w:tcW w:w="1417" w:type="dxa"/>
            <w:shd w:val="clear" w:color="auto" w:fill="C2D69B"/>
          </w:tcPr>
          <w:p w14:paraId="20C69ED9" w14:textId="77777777" w:rsidR="00A3552C" w:rsidRDefault="00A3552C">
            <w:pPr>
              <w:rPr>
                <w:rFonts w:ascii="Calibri" w:eastAsia="Calibri" w:hAnsi="Calibri" w:cs="Calibri"/>
                <w:b/>
                <w:color w:val="000000"/>
                <w:sz w:val="22"/>
                <w:szCs w:val="22"/>
              </w:rPr>
            </w:pPr>
          </w:p>
        </w:tc>
        <w:tc>
          <w:tcPr>
            <w:tcW w:w="1701" w:type="dxa"/>
            <w:shd w:val="clear" w:color="auto" w:fill="C2D69B"/>
          </w:tcPr>
          <w:p w14:paraId="7EC8AC8A" w14:textId="77777777" w:rsidR="00A3552C" w:rsidRDefault="00A3552C">
            <w:pPr>
              <w:rPr>
                <w:rFonts w:ascii="Calibri" w:eastAsia="Calibri" w:hAnsi="Calibri" w:cs="Calibri"/>
                <w:b/>
                <w:color w:val="000000"/>
                <w:sz w:val="22"/>
                <w:szCs w:val="22"/>
              </w:rPr>
            </w:pPr>
          </w:p>
        </w:tc>
      </w:tr>
      <w:tr w:rsidR="00A3552C" w14:paraId="64397A20" w14:textId="77777777">
        <w:tc>
          <w:tcPr>
            <w:tcW w:w="6986" w:type="dxa"/>
          </w:tcPr>
          <w:p w14:paraId="7E6CC320"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Demonstrable experience of networking / building effective relationships</w:t>
            </w:r>
          </w:p>
        </w:tc>
        <w:tc>
          <w:tcPr>
            <w:tcW w:w="1417" w:type="dxa"/>
          </w:tcPr>
          <w:p w14:paraId="2D8691BF"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1E920E4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34544EA4" w14:textId="77777777">
        <w:tc>
          <w:tcPr>
            <w:tcW w:w="6986" w:type="dxa"/>
          </w:tcPr>
          <w:p w14:paraId="0C0F0567"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Experience of creating and implementing engagement strategies / plans</w:t>
            </w:r>
          </w:p>
        </w:tc>
        <w:tc>
          <w:tcPr>
            <w:tcW w:w="1417" w:type="dxa"/>
          </w:tcPr>
          <w:p w14:paraId="374F09D9"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6E39A3F8"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0047745" w14:textId="77777777">
        <w:tc>
          <w:tcPr>
            <w:tcW w:w="6986" w:type="dxa"/>
          </w:tcPr>
          <w:p w14:paraId="2159B2A3" w14:textId="73D8316B"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Experience managing own time and a caseload of </w:t>
            </w:r>
            <w:r w:rsidR="005D771B">
              <w:rPr>
                <w:rFonts w:ascii="Calibri" w:eastAsia="Calibri" w:hAnsi="Calibri" w:cs="Calibri"/>
                <w:color w:val="000000"/>
                <w:sz w:val="22"/>
                <w:szCs w:val="22"/>
              </w:rPr>
              <w:t>clients effectively</w:t>
            </w:r>
            <w:r>
              <w:rPr>
                <w:rFonts w:ascii="Calibri" w:eastAsia="Calibri" w:hAnsi="Calibri" w:cs="Calibri"/>
                <w:color w:val="000000"/>
                <w:sz w:val="22"/>
                <w:szCs w:val="22"/>
              </w:rPr>
              <w:t xml:space="preserve">. </w:t>
            </w:r>
          </w:p>
        </w:tc>
        <w:tc>
          <w:tcPr>
            <w:tcW w:w="1417" w:type="dxa"/>
          </w:tcPr>
          <w:p w14:paraId="0926CE84"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30CD5361"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7463EB68" w14:textId="77777777">
        <w:tc>
          <w:tcPr>
            <w:tcW w:w="6986" w:type="dxa"/>
          </w:tcPr>
          <w:p w14:paraId="56607366"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Experience of understanding of monitoring and evaluation techniques</w:t>
            </w:r>
          </w:p>
        </w:tc>
        <w:tc>
          <w:tcPr>
            <w:tcW w:w="1417" w:type="dxa"/>
          </w:tcPr>
          <w:p w14:paraId="4D37E805"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4CCEB18"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0D8B95A4" w14:textId="77777777">
        <w:tc>
          <w:tcPr>
            <w:tcW w:w="6986" w:type="dxa"/>
          </w:tcPr>
          <w:p w14:paraId="384AE001"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Demonstrable experience of working and consistently achieving/over achieving performance targets</w:t>
            </w:r>
          </w:p>
        </w:tc>
        <w:tc>
          <w:tcPr>
            <w:tcW w:w="1417" w:type="dxa"/>
          </w:tcPr>
          <w:p w14:paraId="2B805D8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690013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8EBF7F7" w14:textId="77777777">
        <w:trPr>
          <w:trHeight w:val="280"/>
        </w:trPr>
        <w:tc>
          <w:tcPr>
            <w:tcW w:w="6986" w:type="dxa"/>
          </w:tcPr>
          <w:p w14:paraId="3EF87564"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Experience working in partnership with other agencies. </w:t>
            </w:r>
          </w:p>
        </w:tc>
        <w:tc>
          <w:tcPr>
            <w:tcW w:w="1417" w:type="dxa"/>
          </w:tcPr>
          <w:p w14:paraId="5CBC5BB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41183668"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225344DE" w14:textId="77777777">
        <w:tc>
          <w:tcPr>
            <w:tcW w:w="6986" w:type="dxa"/>
          </w:tcPr>
          <w:p w14:paraId="6F94A3CE"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Experience of supporting unemployed clients with health conditions into employment, education, training </w:t>
            </w:r>
          </w:p>
        </w:tc>
        <w:tc>
          <w:tcPr>
            <w:tcW w:w="1417" w:type="dxa"/>
          </w:tcPr>
          <w:p w14:paraId="345D175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2542D1A"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09037213" w14:textId="77777777">
        <w:tc>
          <w:tcPr>
            <w:tcW w:w="6986" w:type="dxa"/>
          </w:tcPr>
          <w:p w14:paraId="6F85CD64" w14:textId="77777777" w:rsidR="00A3552C" w:rsidRDefault="00000000">
            <w:pPr>
              <w:numPr>
                <w:ilvl w:val="1"/>
                <w:numId w:val="2"/>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Experience of working within health and social care environments</w:t>
            </w:r>
          </w:p>
        </w:tc>
        <w:tc>
          <w:tcPr>
            <w:tcW w:w="1417" w:type="dxa"/>
          </w:tcPr>
          <w:p w14:paraId="7B255FDF"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701" w:type="dxa"/>
          </w:tcPr>
          <w:p w14:paraId="63DBF99A"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36A27312" w14:textId="77777777">
        <w:tc>
          <w:tcPr>
            <w:tcW w:w="6986" w:type="dxa"/>
            <w:shd w:val="clear" w:color="auto" w:fill="C2D69B"/>
          </w:tcPr>
          <w:p w14:paraId="643BF04F" w14:textId="77777777" w:rsidR="00A3552C" w:rsidRDefault="00000000">
            <w:pPr>
              <w:spacing w:after="120"/>
              <w:ind w:left="640" w:hanging="640"/>
              <w:rPr>
                <w:rFonts w:ascii="Calibri" w:eastAsia="Calibri" w:hAnsi="Calibri" w:cs="Calibri"/>
                <w:color w:val="000000"/>
                <w:sz w:val="22"/>
                <w:szCs w:val="22"/>
              </w:rPr>
            </w:pPr>
            <w:r>
              <w:rPr>
                <w:rFonts w:ascii="Calibri" w:eastAsia="Calibri" w:hAnsi="Calibri" w:cs="Calibri"/>
                <w:b/>
                <w:color w:val="000000"/>
                <w:sz w:val="22"/>
                <w:szCs w:val="22"/>
              </w:rPr>
              <w:t>2.</w:t>
            </w:r>
            <w:r>
              <w:rPr>
                <w:rFonts w:ascii="Calibri" w:eastAsia="Calibri" w:hAnsi="Calibri" w:cs="Calibri"/>
                <w:b/>
                <w:color w:val="000000"/>
                <w:sz w:val="22"/>
                <w:szCs w:val="22"/>
              </w:rPr>
              <w:tab/>
              <w:t>Educational Background/Training</w:t>
            </w:r>
            <w:r>
              <w:rPr>
                <w:rFonts w:ascii="Calibri" w:eastAsia="Calibri" w:hAnsi="Calibri" w:cs="Calibri"/>
                <w:b/>
                <w:color w:val="000000"/>
                <w:sz w:val="22"/>
                <w:szCs w:val="22"/>
              </w:rPr>
              <w:tab/>
            </w:r>
          </w:p>
        </w:tc>
        <w:tc>
          <w:tcPr>
            <w:tcW w:w="1417" w:type="dxa"/>
            <w:shd w:val="clear" w:color="auto" w:fill="C2D69B"/>
          </w:tcPr>
          <w:p w14:paraId="6A7EE362" w14:textId="77777777" w:rsidR="00A3552C" w:rsidRDefault="00A3552C">
            <w:pPr>
              <w:spacing w:after="120"/>
              <w:rPr>
                <w:rFonts w:ascii="Calibri" w:eastAsia="Calibri" w:hAnsi="Calibri" w:cs="Calibri"/>
                <w:b/>
                <w:color w:val="000000"/>
                <w:sz w:val="22"/>
                <w:szCs w:val="22"/>
              </w:rPr>
            </w:pPr>
          </w:p>
        </w:tc>
        <w:tc>
          <w:tcPr>
            <w:tcW w:w="1701" w:type="dxa"/>
            <w:shd w:val="clear" w:color="auto" w:fill="C2D69B"/>
          </w:tcPr>
          <w:p w14:paraId="20E61AE4" w14:textId="77777777" w:rsidR="00A3552C" w:rsidRDefault="00A3552C">
            <w:pPr>
              <w:spacing w:after="120"/>
              <w:rPr>
                <w:rFonts w:ascii="Calibri" w:eastAsia="Calibri" w:hAnsi="Calibri" w:cs="Calibri"/>
                <w:b/>
                <w:color w:val="000000"/>
                <w:sz w:val="22"/>
                <w:szCs w:val="22"/>
              </w:rPr>
            </w:pPr>
          </w:p>
        </w:tc>
      </w:tr>
      <w:tr w:rsidR="00A3552C" w14:paraId="0D6D9B98" w14:textId="77777777">
        <w:tc>
          <w:tcPr>
            <w:tcW w:w="6986" w:type="dxa"/>
          </w:tcPr>
          <w:p w14:paraId="11255601" w14:textId="77777777" w:rsidR="00A3552C" w:rsidRDefault="00000000">
            <w:p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2.1        At least 5 GCSEs at Grade C or above, (or equivalent) including English and Maths</w:t>
            </w:r>
          </w:p>
        </w:tc>
        <w:tc>
          <w:tcPr>
            <w:tcW w:w="1417" w:type="dxa"/>
          </w:tcPr>
          <w:p w14:paraId="60611D6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08B11B36"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435F97AC" w14:textId="77777777">
        <w:tc>
          <w:tcPr>
            <w:tcW w:w="6986" w:type="dxa"/>
          </w:tcPr>
          <w:p w14:paraId="40F6D9CE" w14:textId="77777777" w:rsidR="00A3552C" w:rsidRDefault="00000000">
            <w:p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2.2       At least one years’ experience working in an employment or health-related environment </w:t>
            </w:r>
          </w:p>
        </w:tc>
        <w:tc>
          <w:tcPr>
            <w:tcW w:w="1417" w:type="dxa"/>
          </w:tcPr>
          <w:p w14:paraId="590E8788"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1D72422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3B96E17A" w14:textId="77777777">
        <w:tc>
          <w:tcPr>
            <w:tcW w:w="6986" w:type="dxa"/>
          </w:tcPr>
          <w:p w14:paraId="454A775A" w14:textId="77777777" w:rsidR="00A3552C" w:rsidRDefault="00000000">
            <w:p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2.3</w:t>
            </w:r>
            <w:r>
              <w:rPr>
                <w:rFonts w:ascii="Calibri" w:eastAsia="Calibri" w:hAnsi="Calibri" w:cs="Calibri"/>
                <w:color w:val="000000"/>
                <w:sz w:val="22"/>
                <w:szCs w:val="22"/>
              </w:rPr>
              <w:tab/>
              <w:t xml:space="preserve">Evidence of continuous professional development. </w:t>
            </w:r>
          </w:p>
        </w:tc>
        <w:tc>
          <w:tcPr>
            <w:tcW w:w="1417" w:type="dxa"/>
          </w:tcPr>
          <w:p w14:paraId="54D197A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07B4BBD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6F5C1B4A" w14:textId="77777777">
        <w:tc>
          <w:tcPr>
            <w:tcW w:w="6986" w:type="dxa"/>
            <w:shd w:val="clear" w:color="auto" w:fill="C2D69B"/>
          </w:tcPr>
          <w:p w14:paraId="2654CBE8" w14:textId="77777777" w:rsidR="00A3552C" w:rsidRDefault="00000000">
            <w:pPr>
              <w:numPr>
                <w:ilvl w:val="0"/>
                <w:numId w:val="5"/>
              </w:numPr>
              <w:spacing w:after="120"/>
              <w:ind w:left="640" w:hanging="640"/>
              <w:rPr>
                <w:rFonts w:ascii="Calibri" w:eastAsia="Calibri" w:hAnsi="Calibri" w:cs="Calibri"/>
                <w:color w:val="000000"/>
                <w:sz w:val="22"/>
                <w:szCs w:val="22"/>
              </w:rPr>
            </w:pPr>
            <w:r>
              <w:rPr>
                <w:rFonts w:ascii="Calibri" w:eastAsia="Calibri" w:hAnsi="Calibri" w:cs="Calibri"/>
                <w:b/>
                <w:color w:val="000000"/>
                <w:sz w:val="22"/>
                <w:szCs w:val="22"/>
              </w:rPr>
              <w:t xml:space="preserve">Knowledge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tc>
        <w:tc>
          <w:tcPr>
            <w:tcW w:w="1417" w:type="dxa"/>
            <w:shd w:val="clear" w:color="auto" w:fill="C2D69B"/>
          </w:tcPr>
          <w:p w14:paraId="1E1F3ACE" w14:textId="77777777" w:rsidR="00A3552C" w:rsidRDefault="00A3552C">
            <w:pPr>
              <w:spacing w:after="120"/>
              <w:rPr>
                <w:rFonts w:ascii="Calibri" w:eastAsia="Calibri" w:hAnsi="Calibri" w:cs="Calibri"/>
                <w:b/>
                <w:color w:val="000000"/>
                <w:sz w:val="22"/>
                <w:szCs w:val="22"/>
              </w:rPr>
            </w:pPr>
          </w:p>
        </w:tc>
        <w:tc>
          <w:tcPr>
            <w:tcW w:w="1701" w:type="dxa"/>
            <w:shd w:val="clear" w:color="auto" w:fill="C2D69B"/>
          </w:tcPr>
          <w:p w14:paraId="2F1FBB2B" w14:textId="77777777" w:rsidR="00A3552C" w:rsidRDefault="00A3552C">
            <w:pPr>
              <w:spacing w:after="120"/>
              <w:rPr>
                <w:rFonts w:ascii="Calibri" w:eastAsia="Calibri" w:hAnsi="Calibri" w:cs="Calibri"/>
                <w:b/>
                <w:color w:val="000000"/>
                <w:sz w:val="22"/>
                <w:szCs w:val="22"/>
              </w:rPr>
            </w:pPr>
          </w:p>
        </w:tc>
      </w:tr>
      <w:tr w:rsidR="00A3552C" w14:paraId="6E2EEC1F" w14:textId="77777777">
        <w:tc>
          <w:tcPr>
            <w:tcW w:w="6986" w:type="dxa"/>
          </w:tcPr>
          <w:p w14:paraId="3B8FC857"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Knowledge of disadvantaged groups such as  </w:t>
            </w:r>
            <w:r>
              <w:rPr>
                <w:rFonts w:ascii="Calibri" w:eastAsia="Calibri" w:hAnsi="Calibri" w:cs="Calibri"/>
                <w:color w:val="000000"/>
                <w:sz w:val="22"/>
                <w:szCs w:val="22"/>
              </w:rPr>
              <w:br/>
              <w:t>- People with health conditions</w:t>
            </w:r>
          </w:p>
          <w:p w14:paraId="16057F29" w14:textId="77777777" w:rsidR="00A3552C" w:rsidRDefault="00000000">
            <w:pPr>
              <w:spacing w:after="120"/>
              <w:ind w:left="640"/>
              <w:rPr>
                <w:rFonts w:ascii="Calibri" w:eastAsia="Calibri" w:hAnsi="Calibri" w:cs="Calibri"/>
                <w:color w:val="000000"/>
                <w:sz w:val="22"/>
                <w:szCs w:val="22"/>
              </w:rPr>
            </w:pPr>
            <w:r>
              <w:rPr>
                <w:rFonts w:ascii="Calibri" w:eastAsia="Calibri" w:hAnsi="Calibri" w:cs="Calibri"/>
                <w:color w:val="000000"/>
                <w:sz w:val="22"/>
                <w:szCs w:val="22"/>
              </w:rPr>
              <w:t>- Long term unemployed</w:t>
            </w:r>
          </w:p>
          <w:p w14:paraId="6BEBFB4B" w14:textId="77777777" w:rsidR="00A3552C" w:rsidRDefault="00000000">
            <w:pPr>
              <w:spacing w:after="120"/>
              <w:ind w:left="640"/>
              <w:rPr>
                <w:rFonts w:ascii="Calibri" w:eastAsia="Calibri" w:hAnsi="Calibri" w:cs="Calibri"/>
                <w:color w:val="000000"/>
                <w:sz w:val="22"/>
                <w:szCs w:val="22"/>
              </w:rPr>
            </w:pPr>
            <w:r>
              <w:rPr>
                <w:rFonts w:ascii="Calibri" w:eastAsia="Calibri" w:hAnsi="Calibri" w:cs="Calibri"/>
                <w:color w:val="000000"/>
                <w:sz w:val="22"/>
                <w:szCs w:val="22"/>
              </w:rPr>
              <w:t xml:space="preserve">- those from areas of high deprivation </w:t>
            </w:r>
          </w:p>
        </w:tc>
        <w:tc>
          <w:tcPr>
            <w:tcW w:w="1417" w:type="dxa"/>
          </w:tcPr>
          <w:p w14:paraId="57145D5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434CA3A6"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8FB1D12" w14:textId="77777777">
        <w:tc>
          <w:tcPr>
            <w:tcW w:w="6986" w:type="dxa"/>
          </w:tcPr>
          <w:p w14:paraId="192552C8"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Knowledge of Health, Work, Vocational Rehabilitation and Wellbeing principles</w:t>
            </w:r>
          </w:p>
        </w:tc>
        <w:tc>
          <w:tcPr>
            <w:tcW w:w="1417" w:type="dxa"/>
          </w:tcPr>
          <w:p w14:paraId="47E57D53"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4A05BB9C"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40A94065" w14:textId="77777777">
        <w:tc>
          <w:tcPr>
            <w:tcW w:w="6986" w:type="dxa"/>
          </w:tcPr>
          <w:p w14:paraId="34972DBB"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Able to demonstrate an understanding of the complexity of the people in this client group and the barriers which they face.  </w:t>
            </w:r>
          </w:p>
        </w:tc>
        <w:tc>
          <w:tcPr>
            <w:tcW w:w="1417" w:type="dxa"/>
          </w:tcPr>
          <w:p w14:paraId="26C231E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03006181"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0CC561CF" w14:textId="77777777">
        <w:tc>
          <w:tcPr>
            <w:tcW w:w="6986" w:type="dxa"/>
            <w:shd w:val="clear" w:color="auto" w:fill="C2D69B"/>
          </w:tcPr>
          <w:p w14:paraId="381834D1" w14:textId="77777777" w:rsidR="00A3552C" w:rsidRDefault="00000000">
            <w:pPr>
              <w:pStyle w:val="Heading2"/>
              <w:numPr>
                <w:ilvl w:val="0"/>
                <w:numId w:val="9"/>
              </w:numPr>
              <w:spacing w:after="120"/>
              <w:ind w:left="640" w:hanging="640"/>
              <w:rPr>
                <w:rFonts w:ascii="Calibri" w:eastAsia="Calibri" w:hAnsi="Calibri" w:cs="Calibri"/>
                <w:sz w:val="22"/>
                <w:szCs w:val="22"/>
              </w:rPr>
            </w:pPr>
            <w:r>
              <w:rPr>
                <w:rFonts w:ascii="Calibri" w:eastAsia="Calibri" w:hAnsi="Calibri" w:cs="Calibri"/>
                <w:i w:val="0"/>
                <w:sz w:val="22"/>
                <w:szCs w:val="22"/>
              </w:rPr>
              <w:t>Skills</w:t>
            </w:r>
            <w:r>
              <w:rPr>
                <w:rFonts w:ascii="Calibri" w:eastAsia="Calibri" w:hAnsi="Calibri" w:cs="Calibri"/>
                <w:i w:val="0"/>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tc>
        <w:tc>
          <w:tcPr>
            <w:tcW w:w="1417" w:type="dxa"/>
            <w:shd w:val="clear" w:color="auto" w:fill="C2D69B"/>
          </w:tcPr>
          <w:p w14:paraId="13AF0368" w14:textId="77777777" w:rsidR="00A3552C" w:rsidRDefault="00A3552C">
            <w:pPr>
              <w:pStyle w:val="Heading2"/>
              <w:spacing w:after="120"/>
              <w:rPr>
                <w:rFonts w:ascii="Calibri" w:eastAsia="Calibri" w:hAnsi="Calibri" w:cs="Calibri"/>
                <w:sz w:val="22"/>
                <w:szCs w:val="22"/>
              </w:rPr>
            </w:pPr>
          </w:p>
        </w:tc>
        <w:tc>
          <w:tcPr>
            <w:tcW w:w="1701" w:type="dxa"/>
            <w:shd w:val="clear" w:color="auto" w:fill="C2D69B"/>
          </w:tcPr>
          <w:p w14:paraId="3C225937" w14:textId="77777777" w:rsidR="00A3552C" w:rsidRDefault="00A3552C">
            <w:pPr>
              <w:pStyle w:val="Heading2"/>
              <w:spacing w:after="120"/>
              <w:rPr>
                <w:rFonts w:ascii="Calibri" w:eastAsia="Calibri" w:hAnsi="Calibri" w:cs="Calibri"/>
                <w:sz w:val="22"/>
                <w:szCs w:val="22"/>
              </w:rPr>
            </w:pPr>
          </w:p>
        </w:tc>
      </w:tr>
      <w:tr w:rsidR="00A3552C" w14:paraId="612EF8E6" w14:textId="77777777">
        <w:tc>
          <w:tcPr>
            <w:tcW w:w="6986" w:type="dxa"/>
          </w:tcPr>
          <w:p w14:paraId="0B45F8FA"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Excellent interpersonal skills with the ability to communicate complex, and sensitive information </w:t>
            </w:r>
          </w:p>
        </w:tc>
        <w:tc>
          <w:tcPr>
            <w:tcW w:w="1417" w:type="dxa"/>
          </w:tcPr>
          <w:p w14:paraId="166D39D5"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7505DE4"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4FAF7037" w14:textId="77777777">
        <w:tc>
          <w:tcPr>
            <w:tcW w:w="6986" w:type="dxa"/>
          </w:tcPr>
          <w:p w14:paraId="620F802C"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Excellent influencing skills to promote commitment and action</w:t>
            </w:r>
          </w:p>
        </w:tc>
        <w:tc>
          <w:tcPr>
            <w:tcW w:w="1417" w:type="dxa"/>
          </w:tcPr>
          <w:p w14:paraId="07B4F20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43B69CF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28D75651" w14:textId="77777777">
        <w:tc>
          <w:tcPr>
            <w:tcW w:w="6986" w:type="dxa"/>
          </w:tcPr>
          <w:p w14:paraId="1870BD55"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lastRenderedPageBreak/>
              <w:t>Excellent written skills and the ability to produce professional reports</w:t>
            </w:r>
          </w:p>
        </w:tc>
        <w:tc>
          <w:tcPr>
            <w:tcW w:w="1417" w:type="dxa"/>
          </w:tcPr>
          <w:p w14:paraId="381C2711"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2B139211"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2747CE66" w14:textId="77777777">
        <w:tc>
          <w:tcPr>
            <w:tcW w:w="6986" w:type="dxa"/>
          </w:tcPr>
          <w:p w14:paraId="6817277B"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Excellent organisational skills and ability to prioritise own workload to meet specified deadlines</w:t>
            </w:r>
          </w:p>
        </w:tc>
        <w:tc>
          <w:tcPr>
            <w:tcW w:w="1417" w:type="dxa"/>
          </w:tcPr>
          <w:p w14:paraId="5B529384"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09F2162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2CF7B249" w14:textId="77777777">
        <w:tc>
          <w:tcPr>
            <w:tcW w:w="6986" w:type="dxa"/>
          </w:tcPr>
          <w:p w14:paraId="08C5F3CD"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Aware and committed to professional and ethical issues in health and social care. Knowledge of relevant legislation for client group. </w:t>
            </w:r>
          </w:p>
        </w:tc>
        <w:tc>
          <w:tcPr>
            <w:tcW w:w="1417" w:type="dxa"/>
          </w:tcPr>
          <w:p w14:paraId="2D26C3A9"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432CE91C"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952547E" w14:textId="77777777">
        <w:tc>
          <w:tcPr>
            <w:tcW w:w="6986" w:type="dxa"/>
          </w:tcPr>
          <w:p w14:paraId="357F6F90"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Ability to work on own initiative, to problem solve and prioritise to meet required deadlines</w:t>
            </w:r>
          </w:p>
        </w:tc>
        <w:tc>
          <w:tcPr>
            <w:tcW w:w="1417" w:type="dxa"/>
          </w:tcPr>
          <w:p w14:paraId="74E7C75E"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AD85C1A"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424F0972" w14:textId="77777777">
        <w:tc>
          <w:tcPr>
            <w:tcW w:w="6986" w:type="dxa"/>
          </w:tcPr>
          <w:p w14:paraId="46805A23"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Ability to network effectively and build positive relationships</w:t>
            </w:r>
          </w:p>
        </w:tc>
        <w:tc>
          <w:tcPr>
            <w:tcW w:w="1417" w:type="dxa"/>
          </w:tcPr>
          <w:p w14:paraId="450ECDE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63FED57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7543F70F" w14:textId="77777777">
        <w:tc>
          <w:tcPr>
            <w:tcW w:w="6986" w:type="dxa"/>
          </w:tcPr>
          <w:p w14:paraId="6D2A397F"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Ability to collate and analyse complex data</w:t>
            </w:r>
          </w:p>
        </w:tc>
        <w:tc>
          <w:tcPr>
            <w:tcW w:w="1417" w:type="dxa"/>
          </w:tcPr>
          <w:p w14:paraId="07ECAA3C"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1D4B854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296383F" w14:textId="77777777">
        <w:tc>
          <w:tcPr>
            <w:tcW w:w="6986" w:type="dxa"/>
          </w:tcPr>
          <w:p w14:paraId="4B6A0298"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Ability to listen to clients with empathy and support them using a strength based, person centred approach </w:t>
            </w:r>
          </w:p>
        </w:tc>
        <w:tc>
          <w:tcPr>
            <w:tcW w:w="1417" w:type="dxa"/>
          </w:tcPr>
          <w:p w14:paraId="3CF25CB5"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38DB5D4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600DA01B" w14:textId="77777777">
        <w:tc>
          <w:tcPr>
            <w:tcW w:w="6986" w:type="dxa"/>
          </w:tcPr>
          <w:p w14:paraId="67F89F5A"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Ability to build rapport with primary care health professionals and clients</w:t>
            </w:r>
          </w:p>
        </w:tc>
        <w:tc>
          <w:tcPr>
            <w:tcW w:w="1417" w:type="dxa"/>
          </w:tcPr>
          <w:p w14:paraId="4806311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309505D6"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10CB8721" w14:textId="77777777">
        <w:tc>
          <w:tcPr>
            <w:tcW w:w="6986" w:type="dxa"/>
          </w:tcPr>
          <w:p w14:paraId="05C422F3"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Customer focused with a strong commitment to customer care</w:t>
            </w:r>
          </w:p>
        </w:tc>
        <w:tc>
          <w:tcPr>
            <w:tcW w:w="1417" w:type="dxa"/>
          </w:tcPr>
          <w:p w14:paraId="507D7069"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74E4575"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62060AE6" w14:textId="77777777">
        <w:tc>
          <w:tcPr>
            <w:tcW w:w="6986" w:type="dxa"/>
          </w:tcPr>
          <w:p w14:paraId="6B0BA692" w14:textId="77777777"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Strong team player </w:t>
            </w:r>
            <w:r>
              <w:rPr>
                <w:rFonts w:ascii="Calibri" w:eastAsia="Calibri" w:hAnsi="Calibri" w:cs="Calibri"/>
                <w:sz w:val="22"/>
                <w:szCs w:val="22"/>
              </w:rPr>
              <w:t>with a positive</w:t>
            </w:r>
            <w:r>
              <w:rPr>
                <w:rFonts w:ascii="Calibri" w:eastAsia="Calibri" w:hAnsi="Calibri" w:cs="Calibri"/>
                <w:color w:val="000000"/>
                <w:sz w:val="22"/>
                <w:szCs w:val="22"/>
              </w:rPr>
              <w:t>, flexible approach to both work and colleagues</w:t>
            </w:r>
          </w:p>
        </w:tc>
        <w:tc>
          <w:tcPr>
            <w:tcW w:w="1417" w:type="dxa"/>
          </w:tcPr>
          <w:p w14:paraId="390227F9"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22C45BE4"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6491BC21" w14:textId="77777777">
        <w:tc>
          <w:tcPr>
            <w:tcW w:w="6986" w:type="dxa"/>
          </w:tcPr>
          <w:p w14:paraId="1CDD07ED" w14:textId="65085B33"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Creative </w:t>
            </w:r>
            <w:r w:rsidR="005D771B">
              <w:rPr>
                <w:rFonts w:ascii="Calibri" w:eastAsia="Calibri" w:hAnsi="Calibri" w:cs="Calibri"/>
                <w:color w:val="000000"/>
                <w:sz w:val="22"/>
                <w:szCs w:val="22"/>
              </w:rPr>
              <w:t>problem-solving</w:t>
            </w:r>
            <w:r>
              <w:rPr>
                <w:rFonts w:ascii="Calibri" w:eastAsia="Calibri" w:hAnsi="Calibri" w:cs="Calibri"/>
                <w:color w:val="000000"/>
                <w:sz w:val="22"/>
                <w:szCs w:val="22"/>
              </w:rPr>
              <w:t xml:space="preserve"> skills and a positive approach to challenging and overcoming barriers to achievement of targets</w:t>
            </w:r>
          </w:p>
        </w:tc>
        <w:tc>
          <w:tcPr>
            <w:tcW w:w="1417" w:type="dxa"/>
          </w:tcPr>
          <w:p w14:paraId="6685D7E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37B98E38"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1D7364A0" w14:textId="77777777">
        <w:tc>
          <w:tcPr>
            <w:tcW w:w="6986" w:type="dxa"/>
          </w:tcPr>
          <w:p w14:paraId="45EB2A42" w14:textId="5FFC40F3" w:rsidR="00A3552C" w:rsidRDefault="00000000">
            <w:pPr>
              <w:numPr>
                <w:ilvl w:val="1"/>
                <w:numId w:val="9"/>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Good </w:t>
            </w:r>
            <w:r w:rsidR="005D771B">
              <w:rPr>
                <w:rFonts w:ascii="Calibri" w:eastAsia="Calibri" w:hAnsi="Calibri" w:cs="Calibri"/>
                <w:color w:val="000000"/>
                <w:sz w:val="22"/>
                <w:szCs w:val="22"/>
              </w:rPr>
              <w:t>all-round</w:t>
            </w:r>
            <w:r>
              <w:rPr>
                <w:rFonts w:ascii="Calibri" w:eastAsia="Calibri" w:hAnsi="Calibri" w:cs="Calibri"/>
                <w:color w:val="000000"/>
                <w:sz w:val="22"/>
                <w:szCs w:val="22"/>
              </w:rPr>
              <w:t xml:space="preserve"> communication, IT and report writing skills</w:t>
            </w:r>
          </w:p>
        </w:tc>
        <w:tc>
          <w:tcPr>
            <w:tcW w:w="1417" w:type="dxa"/>
          </w:tcPr>
          <w:p w14:paraId="69C111DF"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2ED7876E"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21A3B8E2" w14:textId="77777777">
        <w:tc>
          <w:tcPr>
            <w:tcW w:w="6986" w:type="dxa"/>
          </w:tcPr>
          <w:p w14:paraId="6EE8038C" w14:textId="77777777" w:rsidR="00A3552C" w:rsidRDefault="00000000">
            <w:pPr>
              <w:spacing w:after="120"/>
              <w:ind w:left="640" w:hanging="640"/>
              <w:rPr>
                <w:rFonts w:ascii="Calibri" w:eastAsia="Calibri" w:hAnsi="Calibri" w:cs="Calibri"/>
                <w:color w:val="000000"/>
                <w:sz w:val="22"/>
                <w:szCs w:val="22"/>
              </w:rPr>
            </w:pPr>
            <w:r>
              <w:rPr>
                <w:rFonts w:ascii="Calibri" w:eastAsia="Calibri" w:hAnsi="Calibri" w:cs="Calibri"/>
                <w:sz w:val="22"/>
                <w:szCs w:val="22"/>
              </w:rPr>
              <w:t>4.15    IT agility - experience of utilising multiple systems and IT packages efficiently to manage caseload, communicate, record client data etc</w:t>
            </w:r>
          </w:p>
        </w:tc>
        <w:tc>
          <w:tcPr>
            <w:tcW w:w="1417" w:type="dxa"/>
          </w:tcPr>
          <w:p w14:paraId="55DCFF41" w14:textId="77777777" w:rsidR="00A3552C" w:rsidRDefault="00000000">
            <w:pPr>
              <w:spacing w:after="120"/>
              <w:rPr>
                <w:rFonts w:ascii="Calibri" w:eastAsia="Calibri" w:hAnsi="Calibri" w:cs="Calibri"/>
                <w:sz w:val="22"/>
                <w:szCs w:val="22"/>
              </w:rPr>
            </w:pPr>
            <w:r>
              <w:rPr>
                <w:rFonts w:ascii="Calibri" w:eastAsia="Calibri" w:hAnsi="Calibri" w:cs="Calibri"/>
                <w:sz w:val="22"/>
                <w:szCs w:val="22"/>
              </w:rPr>
              <w:t>Essential</w:t>
            </w:r>
          </w:p>
        </w:tc>
        <w:tc>
          <w:tcPr>
            <w:tcW w:w="1701" w:type="dxa"/>
          </w:tcPr>
          <w:p w14:paraId="1A3941F3" w14:textId="77777777" w:rsidR="00A3552C" w:rsidRDefault="00000000">
            <w:pPr>
              <w:spacing w:after="120"/>
              <w:rPr>
                <w:rFonts w:ascii="Calibri" w:eastAsia="Calibri" w:hAnsi="Calibri" w:cs="Calibri"/>
                <w:sz w:val="22"/>
                <w:szCs w:val="22"/>
              </w:rPr>
            </w:pPr>
            <w:r>
              <w:rPr>
                <w:rFonts w:ascii="Calibri" w:eastAsia="Calibri" w:hAnsi="Calibri" w:cs="Calibri"/>
                <w:sz w:val="22"/>
                <w:szCs w:val="22"/>
              </w:rPr>
              <w:t>A, I</w:t>
            </w:r>
          </w:p>
        </w:tc>
      </w:tr>
      <w:tr w:rsidR="00A3552C" w14:paraId="220E651E" w14:textId="77777777">
        <w:tc>
          <w:tcPr>
            <w:tcW w:w="6986" w:type="dxa"/>
            <w:shd w:val="clear" w:color="auto" w:fill="C2D69B"/>
          </w:tcPr>
          <w:p w14:paraId="20F87305" w14:textId="77777777" w:rsidR="00A3552C" w:rsidRDefault="00000000">
            <w:pPr>
              <w:numPr>
                <w:ilvl w:val="0"/>
                <w:numId w:val="7"/>
              </w:numPr>
              <w:spacing w:after="120"/>
              <w:ind w:left="640" w:hanging="640"/>
              <w:rPr>
                <w:rFonts w:ascii="Calibri" w:eastAsia="Calibri" w:hAnsi="Calibri" w:cs="Calibri"/>
                <w:b/>
                <w:color w:val="000000"/>
                <w:sz w:val="22"/>
                <w:szCs w:val="22"/>
              </w:rPr>
            </w:pPr>
            <w:r>
              <w:rPr>
                <w:rFonts w:ascii="Calibri" w:eastAsia="Calibri" w:hAnsi="Calibri" w:cs="Calibri"/>
                <w:b/>
                <w:sz w:val="22"/>
                <w:szCs w:val="22"/>
              </w:rPr>
              <w:t>Personal</w:t>
            </w:r>
          </w:p>
        </w:tc>
        <w:tc>
          <w:tcPr>
            <w:tcW w:w="1417" w:type="dxa"/>
            <w:shd w:val="clear" w:color="auto" w:fill="C2D69B"/>
          </w:tcPr>
          <w:p w14:paraId="76615424" w14:textId="77777777" w:rsidR="00A3552C" w:rsidRDefault="00A3552C">
            <w:pPr>
              <w:spacing w:after="120"/>
              <w:rPr>
                <w:rFonts w:ascii="Calibri" w:eastAsia="Calibri" w:hAnsi="Calibri" w:cs="Calibri"/>
                <w:color w:val="000000"/>
                <w:sz w:val="22"/>
                <w:szCs w:val="22"/>
              </w:rPr>
            </w:pPr>
          </w:p>
        </w:tc>
        <w:tc>
          <w:tcPr>
            <w:tcW w:w="1701" w:type="dxa"/>
            <w:shd w:val="clear" w:color="auto" w:fill="C2D69B"/>
          </w:tcPr>
          <w:p w14:paraId="0EE5D44E" w14:textId="77777777" w:rsidR="00A3552C" w:rsidRDefault="00A3552C">
            <w:pPr>
              <w:spacing w:after="120"/>
              <w:rPr>
                <w:rFonts w:ascii="Calibri" w:eastAsia="Calibri" w:hAnsi="Calibri" w:cs="Calibri"/>
                <w:color w:val="000000"/>
                <w:sz w:val="22"/>
                <w:szCs w:val="22"/>
              </w:rPr>
            </w:pPr>
          </w:p>
        </w:tc>
      </w:tr>
      <w:tr w:rsidR="00A3552C" w14:paraId="2D3D763A" w14:textId="77777777">
        <w:tc>
          <w:tcPr>
            <w:tcW w:w="6986" w:type="dxa"/>
          </w:tcPr>
          <w:p w14:paraId="1D49ECE4"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Commitment to working with the Pathways CIC values</w:t>
            </w:r>
          </w:p>
        </w:tc>
        <w:tc>
          <w:tcPr>
            <w:tcW w:w="1417" w:type="dxa"/>
          </w:tcPr>
          <w:p w14:paraId="3811BB2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1B447B5E"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5AF13D83" w14:textId="77777777">
        <w:tc>
          <w:tcPr>
            <w:tcW w:w="6986" w:type="dxa"/>
          </w:tcPr>
          <w:p w14:paraId="29ED67F0"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Understanding of and commitment to equality and diversity</w:t>
            </w:r>
          </w:p>
        </w:tc>
        <w:tc>
          <w:tcPr>
            <w:tcW w:w="1417" w:type="dxa"/>
          </w:tcPr>
          <w:p w14:paraId="13B92600"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40F3903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0380C765" w14:textId="77777777">
        <w:tc>
          <w:tcPr>
            <w:tcW w:w="6986" w:type="dxa"/>
          </w:tcPr>
          <w:p w14:paraId="73D1C41F"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Commitment to ongoing professional development </w:t>
            </w:r>
          </w:p>
        </w:tc>
        <w:tc>
          <w:tcPr>
            <w:tcW w:w="1417" w:type="dxa"/>
          </w:tcPr>
          <w:p w14:paraId="515DCAED"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163ED51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3033598D" w14:textId="77777777">
        <w:tc>
          <w:tcPr>
            <w:tcW w:w="6986" w:type="dxa"/>
          </w:tcPr>
          <w:p w14:paraId="7E6E157A"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Commitment to equal opportunities </w:t>
            </w:r>
          </w:p>
        </w:tc>
        <w:tc>
          <w:tcPr>
            <w:tcW w:w="1417" w:type="dxa"/>
          </w:tcPr>
          <w:p w14:paraId="603AD47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Essential </w:t>
            </w:r>
          </w:p>
        </w:tc>
        <w:tc>
          <w:tcPr>
            <w:tcW w:w="1701" w:type="dxa"/>
          </w:tcPr>
          <w:p w14:paraId="4BF5CFD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00F450BF" w14:textId="77777777">
        <w:tc>
          <w:tcPr>
            <w:tcW w:w="6986" w:type="dxa"/>
          </w:tcPr>
          <w:p w14:paraId="3CFF4606"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Able to work flexible hours according to the needs of the service</w:t>
            </w:r>
          </w:p>
        </w:tc>
        <w:tc>
          <w:tcPr>
            <w:tcW w:w="1417" w:type="dxa"/>
          </w:tcPr>
          <w:p w14:paraId="282E18D1"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0B7ACC17"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r w:rsidR="00A3552C" w14:paraId="7419F73C" w14:textId="77777777">
        <w:tc>
          <w:tcPr>
            <w:tcW w:w="6986" w:type="dxa"/>
          </w:tcPr>
          <w:p w14:paraId="37CA6051" w14:textId="77777777" w:rsidR="00A3552C" w:rsidRDefault="00000000">
            <w:pPr>
              <w:numPr>
                <w:ilvl w:val="1"/>
                <w:numId w:val="8"/>
              </w:numPr>
              <w:spacing w:after="120"/>
              <w:ind w:left="640" w:hanging="640"/>
              <w:rPr>
                <w:rFonts w:ascii="Calibri" w:eastAsia="Calibri" w:hAnsi="Calibri" w:cs="Calibri"/>
                <w:color w:val="000000"/>
                <w:sz w:val="22"/>
                <w:szCs w:val="22"/>
              </w:rPr>
            </w:pPr>
            <w:r>
              <w:rPr>
                <w:rFonts w:ascii="Calibri" w:eastAsia="Calibri" w:hAnsi="Calibri" w:cs="Calibri"/>
                <w:color w:val="000000"/>
                <w:sz w:val="22"/>
                <w:szCs w:val="22"/>
              </w:rPr>
              <w:t xml:space="preserve">Able to meet the travel </w:t>
            </w:r>
            <w:r>
              <w:rPr>
                <w:rFonts w:ascii="Calibri" w:eastAsia="Calibri" w:hAnsi="Calibri" w:cs="Calibri"/>
                <w:sz w:val="22"/>
                <w:szCs w:val="22"/>
              </w:rPr>
              <w:t>requirements</w:t>
            </w:r>
            <w:r>
              <w:rPr>
                <w:rFonts w:ascii="Calibri" w:eastAsia="Calibri" w:hAnsi="Calibri" w:cs="Calibri"/>
                <w:color w:val="000000"/>
                <w:sz w:val="22"/>
                <w:szCs w:val="22"/>
              </w:rPr>
              <w:t xml:space="preserve"> of the post / full UK driving </w:t>
            </w:r>
            <w:r>
              <w:rPr>
                <w:rFonts w:ascii="Calibri" w:eastAsia="Calibri" w:hAnsi="Calibri" w:cs="Calibri"/>
                <w:sz w:val="22"/>
                <w:szCs w:val="22"/>
              </w:rPr>
              <w:t>licence</w:t>
            </w:r>
          </w:p>
        </w:tc>
        <w:tc>
          <w:tcPr>
            <w:tcW w:w="1417" w:type="dxa"/>
          </w:tcPr>
          <w:p w14:paraId="69DDCE5A"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701" w:type="dxa"/>
          </w:tcPr>
          <w:p w14:paraId="7D425092" w14:textId="77777777" w:rsidR="00A3552C" w:rsidRDefault="00000000">
            <w:pPr>
              <w:spacing w:after="120"/>
              <w:rPr>
                <w:rFonts w:ascii="Calibri" w:eastAsia="Calibri" w:hAnsi="Calibri" w:cs="Calibri"/>
                <w:color w:val="000000"/>
                <w:sz w:val="22"/>
                <w:szCs w:val="22"/>
              </w:rPr>
            </w:pPr>
            <w:r>
              <w:rPr>
                <w:rFonts w:ascii="Calibri" w:eastAsia="Calibri" w:hAnsi="Calibri" w:cs="Calibri"/>
                <w:color w:val="000000"/>
                <w:sz w:val="22"/>
                <w:szCs w:val="22"/>
              </w:rPr>
              <w:t>A, I</w:t>
            </w:r>
          </w:p>
        </w:tc>
      </w:tr>
    </w:tbl>
    <w:p w14:paraId="232E9EED" w14:textId="77777777" w:rsidR="00A3552C" w:rsidRDefault="00A3552C">
      <w:pPr>
        <w:rPr>
          <w:rFonts w:ascii="Calibri" w:eastAsia="Calibri" w:hAnsi="Calibri" w:cs="Calibri"/>
          <w:b/>
          <w:color w:val="000000"/>
          <w:sz w:val="22"/>
          <w:szCs w:val="22"/>
        </w:rPr>
      </w:pPr>
    </w:p>
    <w:p w14:paraId="4E93B3C0" w14:textId="77777777" w:rsidR="00A3552C" w:rsidRDefault="00000000">
      <w:pPr>
        <w:jc w:val="right"/>
        <w:rPr>
          <w:rFonts w:ascii="Calibri" w:eastAsia="Calibri" w:hAnsi="Calibri" w:cs="Calibri"/>
          <w:b/>
          <w:color w:val="000000"/>
          <w:sz w:val="22"/>
          <w:szCs w:val="22"/>
        </w:rPr>
      </w:pPr>
      <w:r>
        <w:rPr>
          <w:rFonts w:ascii="Calibri" w:eastAsia="Calibri" w:hAnsi="Calibri" w:cs="Calibri"/>
          <w:b/>
          <w:color w:val="000000"/>
          <w:sz w:val="22"/>
          <w:szCs w:val="22"/>
        </w:rPr>
        <w:t>Key - Method of Assessment</w:t>
      </w:r>
    </w:p>
    <w:p w14:paraId="1363BBCC" w14:textId="77777777" w:rsidR="00A3552C" w:rsidRDefault="00A3552C">
      <w:pPr>
        <w:jc w:val="right"/>
        <w:rPr>
          <w:rFonts w:ascii="Calibri" w:eastAsia="Calibri" w:hAnsi="Calibri" w:cs="Calibri"/>
          <w:b/>
          <w:color w:val="000000"/>
          <w:sz w:val="22"/>
          <w:szCs w:val="22"/>
        </w:rPr>
      </w:pPr>
    </w:p>
    <w:p w14:paraId="74283BED" w14:textId="77777777" w:rsidR="00A3552C" w:rsidRDefault="00000000">
      <w:pPr>
        <w:jc w:val="right"/>
        <w:rPr>
          <w:rFonts w:ascii="Calibri" w:eastAsia="Calibri" w:hAnsi="Calibri" w:cs="Calibri"/>
          <w:b/>
          <w:color w:val="000000"/>
          <w:sz w:val="22"/>
          <w:szCs w:val="22"/>
        </w:rPr>
      </w:pPr>
      <w:r>
        <w:rPr>
          <w:rFonts w:ascii="Calibri" w:eastAsia="Calibri" w:hAnsi="Calibri" w:cs="Calibri"/>
          <w:b/>
          <w:color w:val="000000"/>
          <w:sz w:val="22"/>
          <w:szCs w:val="22"/>
        </w:rPr>
        <w:t>A = Application Form</w:t>
      </w:r>
    </w:p>
    <w:p w14:paraId="468FE37D" w14:textId="77777777" w:rsidR="00A3552C" w:rsidRDefault="00000000">
      <w:pPr>
        <w:ind w:left="5040" w:firstLine="720"/>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I = Interview </w:t>
      </w:r>
    </w:p>
    <w:p w14:paraId="19171DEF" w14:textId="77777777" w:rsidR="00A3552C" w:rsidRDefault="00000000">
      <w:pPr>
        <w:ind w:left="5040" w:firstLine="720"/>
        <w:jc w:val="right"/>
        <w:rPr>
          <w:rFonts w:ascii="Calibri" w:eastAsia="Calibri" w:hAnsi="Calibri" w:cs="Calibri"/>
          <w:color w:val="000000"/>
          <w:sz w:val="22"/>
          <w:szCs w:val="22"/>
        </w:rPr>
      </w:pPr>
      <w:r>
        <w:rPr>
          <w:rFonts w:ascii="Calibri" w:eastAsia="Calibri" w:hAnsi="Calibri" w:cs="Calibri"/>
          <w:b/>
          <w:color w:val="000000"/>
          <w:sz w:val="22"/>
          <w:szCs w:val="22"/>
        </w:rPr>
        <w:t>T = Test</w:t>
      </w:r>
    </w:p>
    <w:p w14:paraId="26E42667" w14:textId="77777777" w:rsidR="00A3552C" w:rsidRDefault="00A3552C">
      <w:pPr>
        <w:jc w:val="right"/>
        <w:rPr>
          <w:rFonts w:ascii="Calibri" w:eastAsia="Calibri" w:hAnsi="Calibri" w:cs="Calibri"/>
          <w:b/>
          <w:color w:val="000000"/>
          <w:sz w:val="22"/>
          <w:szCs w:val="22"/>
        </w:rPr>
      </w:pPr>
    </w:p>
    <w:p w14:paraId="19A20953" w14:textId="77777777" w:rsidR="00A3552C" w:rsidRDefault="00A3552C">
      <w:pPr>
        <w:rPr>
          <w:rFonts w:ascii="Calibri" w:eastAsia="Calibri" w:hAnsi="Calibri" w:cs="Calibri"/>
          <w:b/>
          <w:color w:val="000000"/>
          <w:sz w:val="22"/>
          <w:szCs w:val="22"/>
        </w:rPr>
      </w:pPr>
    </w:p>
    <w:p w14:paraId="784C68B3" w14:textId="77777777" w:rsidR="00A3552C" w:rsidRDefault="00A3552C">
      <w:pPr>
        <w:rPr>
          <w:rFonts w:ascii="Calibri" w:eastAsia="Calibri" w:hAnsi="Calibri" w:cs="Calibri"/>
          <w:b/>
          <w:color w:val="000000"/>
          <w:sz w:val="22"/>
          <w:szCs w:val="22"/>
        </w:rPr>
      </w:pPr>
    </w:p>
    <w:p w14:paraId="26599A08" w14:textId="77777777" w:rsidR="00A3552C" w:rsidRDefault="00A3552C">
      <w:pPr>
        <w:rPr>
          <w:rFonts w:ascii="Calibri" w:eastAsia="Calibri" w:hAnsi="Calibri" w:cs="Calibri"/>
          <w:b/>
          <w:color w:val="000000"/>
          <w:sz w:val="22"/>
          <w:szCs w:val="22"/>
        </w:rPr>
      </w:pPr>
    </w:p>
    <w:p w14:paraId="5676FA40" w14:textId="77777777" w:rsidR="00A3552C" w:rsidRDefault="00A3552C">
      <w:pPr>
        <w:rPr>
          <w:rFonts w:ascii="Calibri" w:eastAsia="Calibri" w:hAnsi="Calibri" w:cs="Calibri"/>
          <w:b/>
          <w:color w:val="000000"/>
          <w:sz w:val="22"/>
          <w:szCs w:val="22"/>
        </w:rPr>
      </w:pPr>
    </w:p>
    <w:sectPr w:rsidR="00A3552C">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4813" w14:textId="77777777" w:rsidR="007C1751" w:rsidRDefault="007C1751">
      <w:r>
        <w:separator/>
      </w:r>
    </w:p>
  </w:endnote>
  <w:endnote w:type="continuationSeparator" w:id="0">
    <w:p w14:paraId="374AAD53" w14:textId="77777777" w:rsidR="007C1751" w:rsidRDefault="007C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2859" w14:textId="77777777" w:rsidR="00A3552C" w:rsidRDefault="00A3552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7774" w14:textId="77777777" w:rsidR="00A3552C" w:rsidRDefault="00000000">
    <w:pPr>
      <w:tabs>
        <w:tab w:val="center" w:pos="4513"/>
        <w:tab w:val="right" w:pos="9026"/>
      </w:tabs>
      <w:jc w:val="center"/>
      <w:rPr>
        <w:rFonts w:ascii="Calibri" w:eastAsia="Calibri" w:hAnsi="Calibri" w:cs="Calibri"/>
        <w:sz w:val="16"/>
        <w:szCs w:val="16"/>
      </w:rPr>
    </w:pPr>
    <w:r>
      <w:rPr>
        <w:rFonts w:ascii="Calibri" w:eastAsia="Calibri" w:hAnsi="Calibri" w:cs="Calibri"/>
        <w:sz w:val="16"/>
        <w:szCs w:val="16"/>
      </w:rPr>
      <w:t xml:space="preserve">Final 50+ Wellbeing Educator Job Description and Person Specification V.1 </w:t>
    </w:r>
  </w:p>
  <w:p w14:paraId="561B90E7" w14:textId="77777777" w:rsidR="00A3552C" w:rsidRDefault="00000000">
    <w:pPr>
      <w:tabs>
        <w:tab w:val="center" w:pos="4513"/>
        <w:tab w:val="right" w:pos="9026"/>
      </w:tabs>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2C2640">
      <w:rPr>
        <w:rFonts w:ascii="Calibri" w:eastAsia="Calibri" w:hAnsi="Calibri" w:cs="Calibri"/>
        <w:noProof/>
        <w:sz w:val="16"/>
        <w:szCs w:val="16"/>
      </w:rPr>
      <w:t>1</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D491" w14:textId="77777777" w:rsidR="00A3552C" w:rsidRDefault="00A3552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D120" w14:textId="77777777" w:rsidR="007C1751" w:rsidRDefault="007C1751">
      <w:r>
        <w:separator/>
      </w:r>
    </w:p>
  </w:footnote>
  <w:footnote w:type="continuationSeparator" w:id="0">
    <w:p w14:paraId="36356009" w14:textId="77777777" w:rsidR="007C1751" w:rsidRDefault="007C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A8CF" w14:textId="77777777" w:rsidR="00A3552C" w:rsidRDefault="00000000">
    <w:pPr>
      <w:pBdr>
        <w:top w:val="nil"/>
        <w:left w:val="nil"/>
        <w:bottom w:val="nil"/>
        <w:right w:val="nil"/>
        <w:between w:val="nil"/>
      </w:pBdr>
      <w:tabs>
        <w:tab w:val="center" w:pos="4513"/>
        <w:tab w:val="right" w:pos="9026"/>
      </w:tabs>
      <w:rPr>
        <w:color w:val="000000"/>
      </w:rPr>
    </w:pPr>
    <w:r>
      <w:pict w14:anchorId="05F92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359.5pt;height:112.7pt;rotation:315;z-index:-251657728;mso-position-horizontal:center;mso-position-horizontal-relative:margin;mso-position-vertical:center;mso-position-vertical-relative:margin" fillcolor="#e8eaed" stroked="f">
          <v:textpath style="font-family:&quot;&amp;quot&quot;;font-size:98pt" string="Final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2883" w14:textId="77777777" w:rsidR="00A3552C" w:rsidRDefault="00000000">
    <w:pPr>
      <w:pBdr>
        <w:top w:val="nil"/>
        <w:left w:val="nil"/>
        <w:bottom w:val="nil"/>
        <w:right w:val="nil"/>
        <w:between w:val="nil"/>
      </w:pBdr>
      <w:tabs>
        <w:tab w:val="center" w:pos="4513"/>
        <w:tab w:val="right" w:pos="9026"/>
      </w:tabs>
      <w:jc w:val="right"/>
      <w:rPr>
        <w:color w:val="000000"/>
      </w:rPr>
    </w:pPr>
    <w:r>
      <w:pict w14:anchorId="43367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left:0;text-align:left;margin-left:0;margin-top:0;width:359.5pt;height:112.7pt;rotation:315;z-index:-251659776;mso-position-horizontal:center;mso-position-horizontal-relative:margin;mso-position-vertical:center;mso-position-vertical-relative:margin" fillcolor="#e8eaed" stroked="f">
          <v:textpath style="font-family:&quot;&amp;quot&quot;;font-size:98pt" string="Final V1"/>
          <w10:wrap anchorx="margin" anchory="margin"/>
        </v:shape>
      </w:pict>
    </w:r>
    <w:r>
      <w:rPr>
        <w:noProof/>
      </w:rPr>
      <w:drawing>
        <wp:inline distT="114300" distB="114300" distL="114300" distR="114300" wp14:anchorId="1C0AFA6F" wp14:editId="6C36318A">
          <wp:extent cx="1024606" cy="46894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4606" cy="46894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44FC" w14:textId="77777777" w:rsidR="00A3552C" w:rsidRDefault="00000000">
    <w:pPr>
      <w:pBdr>
        <w:top w:val="nil"/>
        <w:left w:val="nil"/>
        <w:bottom w:val="nil"/>
        <w:right w:val="nil"/>
        <w:between w:val="nil"/>
      </w:pBdr>
      <w:tabs>
        <w:tab w:val="center" w:pos="4513"/>
        <w:tab w:val="right" w:pos="9026"/>
      </w:tabs>
      <w:rPr>
        <w:color w:val="000000"/>
      </w:rPr>
    </w:pPr>
    <w:r>
      <w:pict w14:anchorId="76176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359.5pt;height:112.7pt;rotation:315;z-index:-251658752;mso-position-horizontal:center;mso-position-horizontal-relative:margin;mso-position-vertical:center;mso-position-vertical-relative:margin" fillcolor="#e8eaed" stroked="f">
          <v:textpath style="font-family:&quot;&amp;quot&quot;;font-size:98pt" string="Final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23"/>
    <w:multiLevelType w:val="multilevel"/>
    <w:tmpl w:val="B75860D8"/>
    <w:lvl w:ilvl="0">
      <w:start w:val="3"/>
      <w:numFmt w:val="decimal"/>
      <w:lvlText w:val="%1"/>
      <w:lvlJc w:val="left"/>
      <w:pPr>
        <w:ind w:left="3763" w:hanging="360"/>
      </w:pPr>
      <w:rPr>
        <w:b/>
      </w:rPr>
    </w:lvl>
    <w:lvl w:ilvl="1">
      <w:start w:val="8"/>
      <w:numFmt w:val="decimal"/>
      <w:lvlText w:val="%1.%2"/>
      <w:lvlJc w:val="left"/>
      <w:pPr>
        <w:ind w:left="3763" w:hanging="360"/>
      </w:pPr>
    </w:lvl>
    <w:lvl w:ilvl="2">
      <w:start w:val="1"/>
      <w:numFmt w:val="decimal"/>
      <w:lvlText w:val="%1.%2.%3"/>
      <w:lvlJc w:val="left"/>
      <w:pPr>
        <w:ind w:left="4123" w:hanging="720"/>
      </w:pPr>
    </w:lvl>
    <w:lvl w:ilvl="3">
      <w:start w:val="1"/>
      <w:numFmt w:val="decimal"/>
      <w:lvlText w:val="%1.%2.%3.%4"/>
      <w:lvlJc w:val="left"/>
      <w:pPr>
        <w:ind w:left="4123" w:hanging="720"/>
      </w:pPr>
    </w:lvl>
    <w:lvl w:ilvl="4">
      <w:start w:val="1"/>
      <w:numFmt w:val="decimal"/>
      <w:lvlText w:val="%1.%2.%3.%4.%5"/>
      <w:lvlJc w:val="left"/>
      <w:pPr>
        <w:ind w:left="4483" w:hanging="1080"/>
      </w:pPr>
    </w:lvl>
    <w:lvl w:ilvl="5">
      <w:start w:val="1"/>
      <w:numFmt w:val="decimal"/>
      <w:lvlText w:val="%1.%2.%3.%4.%5.%6"/>
      <w:lvlJc w:val="left"/>
      <w:pPr>
        <w:ind w:left="4483" w:hanging="1080"/>
      </w:pPr>
    </w:lvl>
    <w:lvl w:ilvl="6">
      <w:start w:val="1"/>
      <w:numFmt w:val="decimal"/>
      <w:lvlText w:val="%1.%2.%3.%4.%5.%6.%7"/>
      <w:lvlJc w:val="left"/>
      <w:pPr>
        <w:ind w:left="4843" w:hanging="1440"/>
      </w:pPr>
    </w:lvl>
    <w:lvl w:ilvl="7">
      <w:start w:val="1"/>
      <w:numFmt w:val="decimal"/>
      <w:lvlText w:val="%1.%2.%3.%4.%5.%6.%7.%8"/>
      <w:lvlJc w:val="left"/>
      <w:pPr>
        <w:ind w:left="4843" w:hanging="1440"/>
      </w:pPr>
    </w:lvl>
    <w:lvl w:ilvl="8">
      <w:start w:val="1"/>
      <w:numFmt w:val="decimal"/>
      <w:lvlText w:val="%1.%2.%3.%4.%5.%6.%7.%8.%9"/>
      <w:lvlJc w:val="left"/>
      <w:pPr>
        <w:ind w:left="5203" w:hanging="1800"/>
      </w:pPr>
    </w:lvl>
  </w:abstractNum>
  <w:abstractNum w:abstractNumId="1" w15:restartNumberingAfterBreak="0">
    <w:nsid w:val="07DE0200"/>
    <w:multiLevelType w:val="multilevel"/>
    <w:tmpl w:val="AF28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7E577D"/>
    <w:multiLevelType w:val="multilevel"/>
    <w:tmpl w:val="51A6AD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004781"/>
    <w:multiLevelType w:val="multilevel"/>
    <w:tmpl w:val="DD4E9D78"/>
    <w:lvl w:ilvl="0">
      <w:start w:val="3"/>
      <w:numFmt w:val="decimal"/>
      <w:lvlText w:val="%1"/>
      <w:lvlJc w:val="left"/>
      <w:pPr>
        <w:ind w:left="360" w:hanging="360"/>
      </w:pPr>
      <w:rPr>
        <w:i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E55D57"/>
    <w:multiLevelType w:val="multilevel"/>
    <w:tmpl w:val="1D7C7B7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192748"/>
    <w:multiLevelType w:val="multilevel"/>
    <w:tmpl w:val="7CF08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E02C6A"/>
    <w:multiLevelType w:val="multilevel"/>
    <w:tmpl w:val="0F9C28E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98F59DC"/>
    <w:multiLevelType w:val="multilevel"/>
    <w:tmpl w:val="52143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566875"/>
    <w:multiLevelType w:val="multilevel"/>
    <w:tmpl w:val="15CCB80E"/>
    <w:lvl w:ilvl="0">
      <w:start w:val="37"/>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AF3971"/>
    <w:multiLevelType w:val="multilevel"/>
    <w:tmpl w:val="E4181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3803961">
    <w:abstractNumId w:val="9"/>
  </w:num>
  <w:num w:numId="2" w16cid:durableId="738484156">
    <w:abstractNumId w:val="2"/>
  </w:num>
  <w:num w:numId="3" w16cid:durableId="165948844">
    <w:abstractNumId w:val="8"/>
  </w:num>
  <w:num w:numId="4" w16cid:durableId="2129156824">
    <w:abstractNumId w:val="7"/>
  </w:num>
  <w:num w:numId="5" w16cid:durableId="405223112">
    <w:abstractNumId w:val="0"/>
  </w:num>
  <w:num w:numId="6" w16cid:durableId="142040066">
    <w:abstractNumId w:val="1"/>
  </w:num>
  <w:num w:numId="7" w16cid:durableId="283730292">
    <w:abstractNumId w:val="4"/>
  </w:num>
  <w:num w:numId="8" w16cid:durableId="1830050437">
    <w:abstractNumId w:val="6"/>
  </w:num>
  <w:num w:numId="9" w16cid:durableId="2077849298">
    <w:abstractNumId w:val="3"/>
  </w:num>
  <w:num w:numId="10" w16cid:durableId="405341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2C"/>
    <w:rsid w:val="002C2640"/>
    <w:rsid w:val="005D771B"/>
    <w:rsid w:val="006E5E98"/>
    <w:rsid w:val="007C1751"/>
    <w:rsid w:val="00A3552C"/>
    <w:rsid w:val="00AB6E55"/>
    <w:rsid w:val="00CA3A7E"/>
    <w:rsid w:val="00D0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E50A"/>
  <w15:docId w15:val="{95F2778C-A24E-4368-9DC8-100CFBA1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ahoma" w:eastAsia="Tahoma" w:hAnsi="Tahoma" w:cs="Tahoma"/>
      <w:b/>
    </w:rPr>
  </w:style>
  <w:style w:type="paragraph" w:styleId="Heading2">
    <w:name w:val="heading 2"/>
    <w:basedOn w:val="Normal"/>
    <w:next w:val="Normal"/>
    <w:uiPriority w:val="9"/>
    <w:unhideWhenUsed/>
    <w:qFormat/>
    <w:pPr>
      <w:keepNext/>
      <w:outlineLvl w:val="1"/>
    </w:pPr>
    <w:rPr>
      <w:rFonts w:ascii="Tahoma" w:eastAsia="Tahoma" w:hAnsi="Tahoma" w:cs="Tahoma"/>
      <w:b/>
      <w:i/>
    </w:rPr>
  </w:style>
  <w:style w:type="paragraph" w:styleId="Heading3">
    <w:name w:val="heading 3"/>
    <w:basedOn w:val="Normal"/>
    <w:next w:val="Normal"/>
    <w:uiPriority w:val="9"/>
    <w:semiHidden/>
    <w:unhideWhenUsed/>
    <w:qFormat/>
    <w:pPr>
      <w:keepNext/>
      <w:outlineLvl w:val="2"/>
    </w:pPr>
    <w:rPr>
      <w:rFonts w:ascii="Tahoma" w:eastAsia="Tahoma" w:hAnsi="Tahoma" w:cs="Tahoma"/>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6B458A"/>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SAyow6WEcSLbnL8t/N/+0G2tJA==">CgMxLjAyCGguZ2pkZ3hzMgloLjMwajB6bGw4AHIhMVk4dXlnZ0lNZ2tfN01XRFl6RVJ0cElObHVaNElIdVFQ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0EE697-E89B-4E4C-A589-FD7B32B8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PathwaysCIC-49</dc:creator>
  <cp:lastModifiedBy>Lynn Warburton</cp:lastModifiedBy>
  <cp:revision>2</cp:revision>
  <dcterms:created xsi:type="dcterms:W3CDTF">2023-11-08T13:45:00Z</dcterms:created>
  <dcterms:modified xsi:type="dcterms:W3CDTF">2023-11-08T13:45:00Z</dcterms:modified>
</cp:coreProperties>
</file>